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83F78" w14:textId="58697307" w:rsidR="00165096" w:rsidRPr="00165096" w:rsidRDefault="00165096" w:rsidP="00165096">
      <w:pPr>
        <w:autoSpaceDE w:val="0"/>
        <w:autoSpaceDN w:val="0"/>
        <w:adjustRightInd w:val="0"/>
        <w:spacing w:line="240" w:lineRule="auto"/>
        <w:jc w:val="center"/>
        <w:rPr>
          <w:rFonts w:ascii="Tahoma" w:hAnsi="Tahoma" w:cs="Tahoma"/>
          <w:b/>
          <w:bCs/>
          <w:color w:val="000000"/>
          <w:sz w:val="20"/>
          <w:szCs w:val="20"/>
        </w:rPr>
      </w:pPr>
      <w:r>
        <w:rPr>
          <w:rFonts w:ascii="Tahoma" w:hAnsi="Tahoma" w:cs="Tahoma"/>
          <w:b/>
          <w:bCs/>
          <w:color w:val="000000" w:themeColor="text1"/>
          <w:sz w:val="20"/>
          <w:szCs w:val="20"/>
        </w:rPr>
        <w:t>IC İÇTAŞ</w:t>
      </w:r>
      <w:r w:rsidRPr="00165096">
        <w:rPr>
          <w:rFonts w:ascii="Tahoma" w:hAnsi="Tahoma" w:cs="Tahoma"/>
          <w:b/>
          <w:bCs/>
          <w:color w:val="000000"/>
          <w:sz w:val="20"/>
          <w:szCs w:val="20"/>
        </w:rPr>
        <w:t xml:space="preserve"> – İLETİŞİME GEÇENLER İÇİN AYDINLATMA METNİ </w:t>
      </w:r>
    </w:p>
    <w:p w14:paraId="62C7C83E" w14:textId="77777777" w:rsidR="00165096" w:rsidRPr="00165096" w:rsidRDefault="00165096" w:rsidP="00165096">
      <w:pPr>
        <w:spacing w:after="200" w:line="240" w:lineRule="auto"/>
        <w:jc w:val="both"/>
        <w:rPr>
          <w:rFonts w:ascii="Tahoma" w:eastAsiaTheme="minorEastAsia" w:hAnsi="Tahoma" w:cs="Tahoma"/>
          <w:b/>
          <w:sz w:val="20"/>
          <w:szCs w:val="20"/>
          <w:lang w:eastAsia="tr-TR"/>
        </w:rPr>
      </w:pPr>
      <w:r w:rsidRPr="00165096">
        <w:rPr>
          <w:rFonts w:ascii="Tahoma" w:eastAsiaTheme="minorEastAsia" w:hAnsi="Tahoma" w:cs="Tahoma"/>
          <w:b/>
          <w:sz w:val="20"/>
          <w:szCs w:val="20"/>
          <w:lang w:eastAsia="tr-TR"/>
        </w:rPr>
        <w:t>GİRİŞ</w:t>
      </w:r>
    </w:p>
    <w:p w14:paraId="2559D0B6" w14:textId="692233ED" w:rsidR="00165096" w:rsidRPr="00165096" w:rsidRDefault="00165096" w:rsidP="00165096">
      <w:pPr>
        <w:spacing w:after="200" w:line="240" w:lineRule="auto"/>
        <w:jc w:val="both"/>
        <w:rPr>
          <w:rFonts w:ascii="Tahoma" w:eastAsiaTheme="minorEastAsia" w:hAnsi="Tahoma" w:cs="Tahoma"/>
          <w:sz w:val="20"/>
          <w:szCs w:val="20"/>
          <w:lang w:eastAsia="tr-TR"/>
        </w:rPr>
      </w:pPr>
      <w:r w:rsidRPr="00165096">
        <w:rPr>
          <w:rFonts w:ascii="Tahoma" w:eastAsiaTheme="minorEastAsia" w:hAnsi="Tahoma" w:cs="Tahoma"/>
          <w:sz w:val="20"/>
          <w:szCs w:val="20"/>
          <w:lang w:eastAsia="tr-TR"/>
        </w:rPr>
        <w:t xml:space="preserve">İşbu İletişime Geçenler İçin Aydınlatma Metni </w:t>
      </w:r>
      <w:r w:rsidRPr="00165096">
        <w:rPr>
          <w:rFonts w:ascii="Tahoma" w:eastAsiaTheme="minorEastAsia" w:hAnsi="Tahoma" w:cs="Tahoma"/>
          <w:b/>
          <w:sz w:val="20"/>
          <w:szCs w:val="20"/>
          <w:lang w:eastAsia="tr-TR"/>
        </w:rPr>
        <w:t>(“Aydınlatma Metni”)</w:t>
      </w:r>
      <w:r w:rsidRPr="00165096">
        <w:rPr>
          <w:rFonts w:ascii="Tahoma" w:eastAsiaTheme="minorEastAsia" w:hAnsi="Tahoma" w:cs="Tahoma"/>
          <w:sz w:val="20"/>
          <w:szCs w:val="20"/>
          <w:lang w:eastAsia="tr-TR"/>
        </w:rPr>
        <w:t xml:space="preserve">; </w:t>
      </w:r>
      <w:r w:rsidR="00A278CF" w:rsidRPr="00A278CF">
        <w:rPr>
          <w:rFonts w:ascii="Tahoma" w:hAnsi="Tahoma" w:cs="Tahoma"/>
          <w:sz w:val="20"/>
          <w:szCs w:val="20"/>
        </w:rPr>
        <w:t>Merkez Mahallesi Silahşör Cad. Hilton Otel Apt. No: 42/1 Şişli/İstanbul adresinde kain, 4700005438 VKN ile faaliyet gösteren</w:t>
      </w:r>
      <w:r w:rsidRPr="00165096">
        <w:rPr>
          <w:rFonts w:ascii="Tahoma" w:hAnsi="Tahoma" w:cs="Tahoma"/>
          <w:sz w:val="20"/>
          <w:szCs w:val="20"/>
          <w:lang w:eastAsia="tr-TR"/>
        </w:rPr>
        <w:t xml:space="preserve"> </w:t>
      </w:r>
      <w:r w:rsidRPr="00165096">
        <w:rPr>
          <w:rFonts w:ascii="Tahoma" w:eastAsiaTheme="minorEastAsia" w:hAnsi="Tahoma" w:cs="Tahoma"/>
          <w:color w:val="000000" w:themeColor="text1"/>
          <w:sz w:val="20"/>
          <w:szCs w:val="20"/>
          <w:lang w:eastAsia="tr-TR"/>
        </w:rPr>
        <w:t xml:space="preserve">IC İçtaş İnşaat Sanayi ve Ticaret Anonim Şirketi </w:t>
      </w:r>
      <w:r w:rsidRPr="00165096">
        <w:rPr>
          <w:rFonts w:ascii="Tahoma" w:hAnsi="Tahoma" w:cs="Tahoma"/>
          <w:b/>
          <w:bCs/>
          <w:sz w:val="20"/>
          <w:szCs w:val="20"/>
          <w:lang w:eastAsia="tr-TR"/>
        </w:rPr>
        <w:t>(“</w:t>
      </w:r>
      <w:r w:rsidRPr="00165096">
        <w:rPr>
          <w:rFonts w:ascii="Tahoma" w:eastAsiaTheme="minorEastAsia" w:hAnsi="Tahoma" w:cs="Tahoma"/>
          <w:b/>
          <w:bCs/>
          <w:color w:val="000000" w:themeColor="text1"/>
          <w:sz w:val="20"/>
          <w:szCs w:val="20"/>
          <w:lang w:eastAsia="tr-TR"/>
        </w:rPr>
        <w:t>IC İçtaş</w:t>
      </w:r>
      <w:r w:rsidRPr="00165096">
        <w:rPr>
          <w:rFonts w:ascii="Tahoma" w:hAnsi="Tahoma" w:cs="Tahoma"/>
          <w:b/>
          <w:bCs/>
          <w:sz w:val="20"/>
          <w:szCs w:val="20"/>
          <w:lang w:eastAsia="tr-TR"/>
        </w:rPr>
        <w:t xml:space="preserve">”) </w:t>
      </w:r>
      <w:r w:rsidRPr="00165096">
        <w:rPr>
          <w:rFonts w:ascii="Tahoma" w:eastAsiaTheme="minorEastAsia" w:hAnsi="Tahoma" w:cs="Tahoma"/>
          <w:sz w:val="20"/>
          <w:szCs w:val="20"/>
          <w:lang w:eastAsia="tr-TR"/>
        </w:rPr>
        <w:t>olarak bizimle iletişime geçen ziyaretçilerimizin kişisel verilerinin Türkiye Cumhuriyeti Anayasası ve insan haklarına ilişkin ülkemizin tarafı olduğu uluslararası sözleşmeler ile 6698 sayılı Kişisel Verilerin Korunması Kanunu (“</w:t>
      </w:r>
      <w:r w:rsidRPr="00165096">
        <w:rPr>
          <w:rFonts w:ascii="Tahoma" w:eastAsiaTheme="minorEastAsia" w:hAnsi="Tahoma" w:cs="Tahoma"/>
          <w:b/>
          <w:sz w:val="20"/>
          <w:szCs w:val="20"/>
          <w:lang w:eastAsia="tr-TR"/>
        </w:rPr>
        <w:t>KVKK</w:t>
      </w:r>
      <w:r w:rsidRPr="00165096">
        <w:rPr>
          <w:rFonts w:ascii="Tahoma" w:eastAsiaTheme="minorEastAsia" w:hAnsi="Tahoma" w:cs="Tahoma"/>
          <w:sz w:val="20"/>
          <w:szCs w:val="20"/>
          <w:lang w:eastAsia="tr-TR"/>
        </w:rPr>
        <w:t xml:space="preserve">”) başta olmak üzere ilgili mevzuata uygun olarak işlenmesinin ve verisi işlenen ilgili kişilerin haklarını etkin şekilde kullanabilmelerinin sağlanması amacıyla hazırlanmıştır. </w:t>
      </w:r>
      <w:r>
        <w:rPr>
          <w:rFonts w:ascii="Tahoma" w:eastAsiaTheme="minorEastAsia" w:hAnsi="Tahoma" w:cs="Tahoma"/>
          <w:sz w:val="20"/>
          <w:szCs w:val="20"/>
          <w:lang w:eastAsia="tr-TR"/>
        </w:rPr>
        <w:t>IC İçtaş</w:t>
      </w:r>
      <w:r w:rsidRPr="00165096">
        <w:rPr>
          <w:rFonts w:ascii="Tahoma" w:eastAsiaTheme="minorEastAsia" w:hAnsi="Tahoma" w:cs="Tahoma"/>
          <w:sz w:val="20"/>
          <w:szCs w:val="20"/>
          <w:lang w:eastAsia="tr-TR"/>
        </w:rPr>
        <w:t xml:space="preserve"> ile paylaşılmış olan tüm kişisel veriler hukuka uygun bir şekilde, faaliyet ve hizmet amaçlarımız ile bağlantılı ve ölçülü olarak işlenecektir.</w:t>
      </w:r>
    </w:p>
    <w:p w14:paraId="01A895F6" w14:textId="77777777" w:rsidR="00165096" w:rsidRPr="00165096" w:rsidRDefault="00165096" w:rsidP="00165096">
      <w:pPr>
        <w:pStyle w:val="ListeParagraf"/>
        <w:numPr>
          <w:ilvl w:val="0"/>
          <w:numId w:val="3"/>
        </w:numPr>
        <w:spacing w:after="200" w:line="240" w:lineRule="auto"/>
        <w:ind w:left="284" w:hanging="284"/>
        <w:jc w:val="both"/>
        <w:rPr>
          <w:rFonts w:ascii="Tahoma" w:eastAsiaTheme="minorEastAsia" w:hAnsi="Tahoma" w:cs="Tahoma"/>
          <w:b/>
          <w:sz w:val="20"/>
          <w:szCs w:val="20"/>
          <w:lang w:eastAsia="tr-TR"/>
        </w:rPr>
      </w:pPr>
      <w:r w:rsidRPr="00165096">
        <w:rPr>
          <w:rFonts w:ascii="Tahoma" w:eastAsiaTheme="minorEastAsia" w:hAnsi="Tahoma" w:cs="Tahoma"/>
          <w:b/>
          <w:sz w:val="20"/>
          <w:szCs w:val="20"/>
          <w:lang w:eastAsia="tr-TR"/>
        </w:rPr>
        <w:t>Tanımlar</w:t>
      </w:r>
    </w:p>
    <w:p w14:paraId="3B8DA88D" w14:textId="77777777" w:rsidR="00165096" w:rsidRPr="00165096" w:rsidRDefault="00165096" w:rsidP="00165096">
      <w:pPr>
        <w:spacing w:after="200" w:line="240" w:lineRule="auto"/>
        <w:jc w:val="both"/>
        <w:rPr>
          <w:rFonts w:ascii="Tahoma" w:hAnsi="Tahoma" w:cs="Tahoma"/>
          <w:sz w:val="20"/>
          <w:szCs w:val="20"/>
          <w:shd w:val="clear" w:color="auto" w:fill="FFFFFF"/>
        </w:rPr>
      </w:pPr>
      <w:r w:rsidRPr="00165096">
        <w:rPr>
          <w:rFonts w:ascii="Tahoma" w:hAnsi="Tahoma" w:cs="Tahoma"/>
          <w:sz w:val="20"/>
          <w:szCs w:val="20"/>
          <w:shd w:val="clear" w:color="auto" w:fill="FFFFFF"/>
        </w:rPr>
        <w:t xml:space="preserve">İşbu Aydınlatma Metni’nde kullanılan kişisel veri, özel nitelikli kişisel veri ve veri işleme kavramları KVKK’nda yapılan tanımlara istinaden kullanılmıştır. KVKK’nda öngörülen </w:t>
      </w:r>
      <w:r w:rsidRPr="00165096">
        <w:rPr>
          <w:rFonts w:ascii="Tahoma" w:hAnsi="Tahoma" w:cs="Tahoma"/>
          <w:b/>
          <w:sz w:val="20"/>
          <w:szCs w:val="20"/>
          <w:shd w:val="clear" w:color="auto" w:fill="FFFFFF"/>
        </w:rPr>
        <w:t>“kişisel veri”</w:t>
      </w:r>
      <w:r w:rsidRPr="00165096">
        <w:rPr>
          <w:rFonts w:ascii="Tahoma" w:hAnsi="Tahoma" w:cs="Tahoma"/>
          <w:sz w:val="20"/>
          <w:szCs w:val="20"/>
          <w:shd w:val="clear" w:color="auto" w:fill="FFFFFF"/>
        </w:rPr>
        <w:t xml:space="preserve"> kavramı kimliği belirli veya belirlenebilir gerçek kişiye ilişkin her türlü bilgiyi; </w:t>
      </w:r>
      <w:r w:rsidRPr="00165096">
        <w:rPr>
          <w:rFonts w:ascii="Tahoma" w:hAnsi="Tahoma" w:cs="Tahoma"/>
          <w:b/>
          <w:sz w:val="20"/>
          <w:szCs w:val="20"/>
          <w:shd w:val="clear" w:color="auto" w:fill="FFFFFF"/>
        </w:rPr>
        <w:t>“kişisel verilerin işlenmesi”</w:t>
      </w:r>
      <w:r w:rsidRPr="00165096">
        <w:rPr>
          <w:rFonts w:ascii="Tahoma" w:hAnsi="Tahoma" w:cs="Tahoma"/>
          <w:sz w:val="20"/>
          <w:szCs w:val="20"/>
          <w:shd w:val="clear" w:color="auto" w:fill="FFFFFF"/>
        </w:rPr>
        <w:t xml:space="preserve"> kavramı ise,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ifade eder.</w:t>
      </w:r>
    </w:p>
    <w:p w14:paraId="44880D2E" w14:textId="77777777" w:rsidR="00165096" w:rsidRPr="00165096" w:rsidRDefault="00165096" w:rsidP="00165096">
      <w:pPr>
        <w:pStyle w:val="ListeParagraf"/>
        <w:numPr>
          <w:ilvl w:val="0"/>
          <w:numId w:val="3"/>
        </w:numPr>
        <w:spacing w:after="200" w:line="240" w:lineRule="auto"/>
        <w:ind w:left="284" w:hanging="284"/>
        <w:jc w:val="both"/>
        <w:rPr>
          <w:rFonts w:ascii="Tahoma" w:hAnsi="Tahoma" w:cs="Tahoma"/>
          <w:sz w:val="20"/>
          <w:szCs w:val="20"/>
          <w:shd w:val="clear" w:color="auto" w:fill="FFFFFF"/>
        </w:rPr>
      </w:pPr>
      <w:r w:rsidRPr="00165096">
        <w:rPr>
          <w:rFonts w:ascii="Tahoma" w:hAnsi="Tahoma" w:cs="Tahoma"/>
          <w:b/>
          <w:bCs/>
          <w:sz w:val="20"/>
          <w:szCs w:val="20"/>
          <w:shd w:val="clear" w:color="auto" w:fill="FFFFFF"/>
        </w:rPr>
        <w:t>Kişisel Verilerin İşlenmesi İlkeleri</w:t>
      </w:r>
    </w:p>
    <w:p w14:paraId="326E687E" w14:textId="4CEDC329" w:rsidR="00165096" w:rsidRPr="00165096" w:rsidRDefault="00165096" w:rsidP="00165096">
      <w:pPr>
        <w:spacing w:after="200" w:line="240" w:lineRule="auto"/>
        <w:jc w:val="both"/>
        <w:rPr>
          <w:rFonts w:ascii="Tahoma" w:hAnsi="Tahoma" w:cs="Tahoma"/>
          <w:sz w:val="20"/>
          <w:szCs w:val="20"/>
        </w:rPr>
      </w:pPr>
      <w:r w:rsidRPr="00165096">
        <w:rPr>
          <w:rFonts w:ascii="Tahoma" w:hAnsi="Tahoma" w:cs="Tahoma"/>
          <w:sz w:val="20"/>
          <w:szCs w:val="20"/>
        </w:rPr>
        <w:t xml:space="preserve">KVKK madde 4 uyarınca veri sahibine ait kişisel veriler; hukuka ve dürüstlük kurallarına uygun, doğru ve gerektiğinde güncel, belirli, açık ve meşru amaçlar için, işlendikleri amaçla bağlantılı, sınırlı ve ölçülü, ilgili mevzuatta öngörülen veya işlendikleri amaç için gerekli olan süre kadar muhafaza edilme kurallarına uygun şekilde, veri sorumlusu </w:t>
      </w:r>
      <w:r>
        <w:rPr>
          <w:rFonts w:ascii="Tahoma" w:eastAsiaTheme="minorEastAsia" w:hAnsi="Tahoma" w:cs="Tahoma"/>
          <w:sz w:val="20"/>
          <w:szCs w:val="20"/>
          <w:lang w:eastAsia="tr-TR"/>
        </w:rPr>
        <w:t>IC İçtaş</w:t>
      </w:r>
      <w:r w:rsidRPr="00165096">
        <w:rPr>
          <w:rFonts w:ascii="Tahoma" w:hAnsi="Tahoma" w:cs="Tahoma"/>
          <w:sz w:val="20"/>
          <w:szCs w:val="20"/>
        </w:rPr>
        <w:t xml:space="preserve"> tarafından aşağıda belirtilen amaçlar kapsamında işlenecektir.</w:t>
      </w:r>
    </w:p>
    <w:p w14:paraId="50AB67E3" w14:textId="77777777" w:rsidR="00165096" w:rsidRPr="00165096" w:rsidRDefault="00165096" w:rsidP="00165096">
      <w:pPr>
        <w:pStyle w:val="ListeParagraf"/>
        <w:numPr>
          <w:ilvl w:val="0"/>
          <w:numId w:val="3"/>
        </w:numPr>
        <w:spacing w:after="200" w:line="240" w:lineRule="auto"/>
        <w:ind w:left="284" w:hanging="284"/>
        <w:jc w:val="both"/>
        <w:rPr>
          <w:rFonts w:ascii="Tahoma" w:hAnsi="Tahoma" w:cs="Tahoma"/>
          <w:b/>
          <w:sz w:val="20"/>
          <w:szCs w:val="20"/>
          <w:shd w:val="clear" w:color="auto" w:fill="FFFFFF"/>
        </w:rPr>
      </w:pPr>
      <w:r w:rsidRPr="00165096">
        <w:rPr>
          <w:rFonts w:ascii="Tahoma" w:hAnsi="Tahoma" w:cs="Tahoma"/>
          <w:b/>
          <w:sz w:val="20"/>
          <w:szCs w:val="20"/>
          <w:shd w:val="clear" w:color="auto" w:fill="FFFFFF"/>
        </w:rPr>
        <w:t>İşlenen Kişisel Veriler</w:t>
      </w:r>
    </w:p>
    <w:p w14:paraId="5ABD5F8E" w14:textId="42281450" w:rsidR="00165096" w:rsidRPr="00165096" w:rsidRDefault="00165096" w:rsidP="00165096">
      <w:pPr>
        <w:spacing w:after="200" w:line="240" w:lineRule="auto"/>
        <w:jc w:val="both"/>
        <w:rPr>
          <w:rFonts w:ascii="Tahoma" w:hAnsi="Tahoma" w:cs="Tahoma"/>
          <w:sz w:val="20"/>
          <w:szCs w:val="20"/>
          <w:shd w:val="clear" w:color="auto" w:fill="FFFFFF"/>
        </w:rPr>
      </w:pPr>
      <w:r>
        <w:rPr>
          <w:rFonts w:ascii="Tahoma" w:eastAsiaTheme="minorEastAsia" w:hAnsi="Tahoma" w:cs="Tahoma"/>
          <w:sz w:val="20"/>
          <w:szCs w:val="20"/>
          <w:lang w:eastAsia="tr-TR"/>
        </w:rPr>
        <w:t>IC İçtaş</w:t>
      </w:r>
      <w:r w:rsidRPr="00165096">
        <w:rPr>
          <w:rFonts w:ascii="Tahoma" w:hAnsi="Tahoma" w:cs="Tahoma"/>
          <w:sz w:val="20"/>
          <w:szCs w:val="20"/>
          <w:shd w:val="clear" w:color="auto" w:fill="FFFFFF"/>
        </w:rPr>
        <w:t xml:space="preserve">, tarafınıza ait </w:t>
      </w:r>
      <w:r w:rsidRPr="00165096">
        <w:rPr>
          <w:rFonts w:ascii="Tahoma" w:hAnsi="Tahoma" w:cs="Tahoma"/>
          <w:b/>
          <w:sz w:val="20"/>
          <w:szCs w:val="20"/>
          <w:shd w:val="clear" w:color="auto" w:fill="FFFFFF"/>
        </w:rPr>
        <w:t xml:space="preserve">Kimlik Bilgileri </w:t>
      </w:r>
      <w:r w:rsidRPr="00165096">
        <w:rPr>
          <w:rFonts w:ascii="Tahoma" w:hAnsi="Tahoma" w:cs="Tahoma"/>
          <w:sz w:val="20"/>
          <w:szCs w:val="20"/>
          <w:shd w:val="clear" w:color="auto" w:fill="FFFFFF"/>
        </w:rPr>
        <w:t xml:space="preserve">(Ad, Soyad), </w:t>
      </w:r>
      <w:r w:rsidRPr="00165096">
        <w:rPr>
          <w:rFonts w:ascii="Tahoma" w:hAnsi="Tahoma" w:cs="Tahoma"/>
          <w:b/>
          <w:bCs/>
          <w:sz w:val="20"/>
          <w:szCs w:val="20"/>
          <w:shd w:val="clear" w:color="auto" w:fill="FFFFFF"/>
        </w:rPr>
        <w:t>İletişim Bilgileri</w:t>
      </w:r>
      <w:r w:rsidRPr="00165096">
        <w:rPr>
          <w:rFonts w:ascii="Tahoma" w:hAnsi="Tahoma" w:cs="Tahoma"/>
          <w:sz w:val="20"/>
          <w:szCs w:val="20"/>
          <w:shd w:val="clear" w:color="auto" w:fill="FFFFFF"/>
        </w:rPr>
        <w:t xml:space="preserve"> (E-Posta Adresi, Mesaj</w:t>
      </w:r>
      <w:r>
        <w:rPr>
          <w:rFonts w:ascii="Tahoma" w:hAnsi="Tahoma" w:cs="Tahoma"/>
          <w:sz w:val="20"/>
          <w:szCs w:val="20"/>
          <w:shd w:val="clear" w:color="auto" w:fill="FFFFFF"/>
        </w:rPr>
        <w:t>, Telefon Numarası</w:t>
      </w:r>
      <w:r w:rsidRPr="00165096">
        <w:rPr>
          <w:rFonts w:ascii="Tahoma" w:hAnsi="Tahoma" w:cs="Tahoma"/>
          <w:sz w:val="20"/>
          <w:szCs w:val="20"/>
          <w:shd w:val="clear" w:color="auto" w:fill="FFFFFF"/>
        </w:rPr>
        <w:t xml:space="preserve">) aşağıda belirtilen amaçlar doğrultusunda, ilgili kişinin açık rızası veya hukuka uygunluk nedenlerinin herhangi birini karşılaması halinde işlenmektedir. </w:t>
      </w:r>
    </w:p>
    <w:p w14:paraId="2E07C099" w14:textId="77777777" w:rsidR="00165096" w:rsidRPr="00165096" w:rsidRDefault="00165096" w:rsidP="00165096">
      <w:pPr>
        <w:pStyle w:val="ListeParagraf"/>
        <w:numPr>
          <w:ilvl w:val="0"/>
          <w:numId w:val="3"/>
        </w:numPr>
        <w:spacing w:after="200" w:line="240" w:lineRule="auto"/>
        <w:ind w:left="284" w:hanging="284"/>
        <w:jc w:val="both"/>
        <w:rPr>
          <w:rFonts w:ascii="Tahoma" w:hAnsi="Tahoma" w:cs="Tahoma"/>
          <w:b/>
          <w:sz w:val="20"/>
          <w:szCs w:val="20"/>
          <w:shd w:val="clear" w:color="auto" w:fill="FFFFFF"/>
        </w:rPr>
      </w:pPr>
      <w:r w:rsidRPr="00165096">
        <w:rPr>
          <w:rFonts w:ascii="Tahoma" w:hAnsi="Tahoma" w:cs="Tahoma"/>
          <w:b/>
          <w:sz w:val="20"/>
          <w:szCs w:val="20"/>
          <w:shd w:val="clear" w:color="auto" w:fill="FFFFFF"/>
        </w:rPr>
        <w:t>Kişisel Verilerin İşlenmesi Amaçları</w:t>
      </w:r>
    </w:p>
    <w:p w14:paraId="7A748AA4" w14:textId="21073DB6" w:rsidR="00165096" w:rsidRPr="00165096" w:rsidRDefault="00165096" w:rsidP="00165096">
      <w:pPr>
        <w:spacing w:after="200" w:line="240" w:lineRule="auto"/>
        <w:jc w:val="both"/>
        <w:rPr>
          <w:rFonts w:ascii="Tahoma" w:hAnsi="Tahoma" w:cs="Tahoma"/>
          <w:sz w:val="20"/>
          <w:szCs w:val="20"/>
          <w:shd w:val="clear" w:color="auto" w:fill="FFFFFF"/>
        </w:rPr>
      </w:pPr>
      <w:r>
        <w:rPr>
          <w:rFonts w:ascii="Tahoma" w:eastAsiaTheme="minorEastAsia" w:hAnsi="Tahoma" w:cs="Tahoma"/>
          <w:sz w:val="20"/>
          <w:szCs w:val="20"/>
          <w:lang w:eastAsia="tr-TR"/>
        </w:rPr>
        <w:t>IC İçtaş</w:t>
      </w:r>
      <w:r w:rsidRPr="00165096">
        <w:rPr>
          <w:rFonts w:ascii="Tahoma" w:hAnsi="Tahoma" w:cs="Tahoma"/>
          <w:sz w:val="20"/>
          <w:szCs w:val="20"/>
          <w:shd w:val="clear" w:color="auto" w:fill="FFFFFF"/>
        </w:rPr>
        <w:t>, kişisel verilerinizi aşağıda sayılan amaçlar kapsamında işlemektedir:</w:t>
      </w:r>
      <w:r w:rsidRPr="00165096">
        <w:rPr>
          <w:rFonts w:ascii="Tahoma" w:hAnsi="Tahoma" w:cs="Tahoma"/>
          <w:sz w:val="20"/>
          <w:szCs w:val="20"/>
          <w:shd w:val="clear" w:color="auto" w:fill="FFFFFF"/>
        </w:rPr>
        <w:tab/>
      </w:r>
    </w:p>
    <w:p w14:paraId="63F7A658" w14:textId="77777777" w:rsidR="00165096" w:rsidRPr="00165096" w:rsidRDefault="00165096" w:rsidP="00165096">
      <w:pPr>
        <w:pStyle w:val="ListeParagraf"/>
        <w:numPr>
          <w:ilvl w:val="0"/>
          <w:numId w:val="1"/>
        </w:numPr>
        <w:spacing w:after="200" w:line="240" w:lineRule="auto"/>
        <w:ind w:left="284" w:hanging="284"/>
        <w:jc w:val="both"/>
        <w:rPr>
          <w:rFonts w:ascii="Tahoma" w:hAnsi="Tahoma" w:cs="Tahoma"/>
          <w:sz w:val="20"/>
          <w:szCs w:val="20"/>
          <w:shd w:val="clear" w:color="auto" w:fill="FFFFFF"/>
        </w:rPr>
      </w:pPr>
      <w:r w:rsidRPr="00165096">
        <w:rPr>
          <w:rFonts w:ascii="Tahoma" w:hAnsi="Tahoma" w:cs="Tahoma"/>
          <w:sz w:val="20"/>
          <w:szCs w:val="20"/>
          <w:shd w:val="clear" w:color="auto" w:fill="FFFFFF"/>
        </w:rPr>
        <w:t>Bilgi güvenliği süreçlerinin yürütülmesi,</w:t>
      </w:r>
    </w:p>
    <w:p w14:paraId="7292312B" w14:textId="77777777" w:rsidR="00165096" w:rsidRPr="00165096" w:rsidRDefault="00165096" w:rsidP="00165096">
      <w:pPr>
        <w:pStyle w:val="ListeParagraf"/>
        <w:numPr>
          <w:ilvl w:val="0"/>
          <w:numId w:val="1"/>
        </w:numPr>
        <w:spacing w:after="200" w:line="240" w:lineRule="auto"/>
        <w:ind w:left="284" w:hanging="284"/>
        <w:jc w:val="both"/>
        <w:rPr>
          <w:rFonts w:ascii="Tahoma" w:hAnsi="Tahoma" w:cs="Tahoma"/>
          <w:sz w:val="20"/>
          <w:szCs w:val="20"/>
          <w:shd w:val="clear" w:color="auto" w:fill="FFFFFF"/>
        </w:rPr>
      </w:pPr>
      <w:r w:rsidRPr="00165096">
        <w:rPr>
          <w:rFonts w:ascii="Tahoma" w:hAnsi="Tahoma" w:cs="Tahoma"/>
          <w:sz w:val="20"/>
          <w:szCs w:val="20"/>
          <w:shd w:val="clear" w:color="auto" w:fill="FFFFFF"/>
        </w:rPr>
        <w:t>İletişim faaliyetlerinin yürütülmesi,</w:t>
      </w:r>
    </w:p>
    <w:p w14:paraId="6D752D70" w14:textId="77777777" w:rsidR="00165096" w:rsidRPr="00165096" w:rsidRDefault="00165096" w:rsidP="00165096">
      <w:pPr>
        <w:pStyle w:val="ListeParagraf"/>
        <w:numPr>
          <w:ilvl w:val="0"/>
          <w:numId w:val="1"/>
        </w:numPr>
        <w:spacing w:after="200" w:line="240" w:lineRule="auto"/>
        <w:ind w:left="284" w:hanging="284"/>
        <w:jc w:val="both"/>
        <w:rPr>
          <w:rFonts w:ascii="Tahoma" w:hAnsi="Tahoma" w:cs="Tahoma"/>
          <w:sz w:val="20"/>
          <w:szCs w:val="20"/>
          <w:shd w:val="clear" w:color="auto" w:fill="FFFFFF"/>
        </w:rPr>
      </w:pPr>
      <w:r w:rsidRPr="00165096">
        <w:rPr>
          <w:rFonts w:ascii="Tahoma" w:hAnsi="Tahoma" w:cs="Tahoma"/>
          <w:sz w:val="20"/>
          <w:szCs w:val="20"/>
          <w:shd w:val="clear" w:color="auto" w:fill="FFFFFF"/>
        </w:rPr>
        <w:t>İş faaliyetlerinin yürütülmesi/denetimi,</w:t>
      </w:r>
    </w:p>
    <w:p w14:paraId="135F7C15" w14:textId="77777777" w:rsidR="00574CAE" w:rsidRDefault="00165096" w:rsidP="00574CAE">
      <w:pPr>
        <w:pStyle w:val="ListeParagraf"/>
        <w:numPr>
          <w:ilvl w:val="0"/>
          <w:numId w:val="1"/>
        </w:numPr>
        <w:spacing w:after="200" w:line="240" w:lineRule="auto"/>
        <w:ind w:left="284" w:hanging="284"/>
        <w:jc w:val="both"/>
        <w:rPr>
          <w:rFonts w:ascii="Tahoma" w:hAnsi="Tahoma" w:cs="Tahoma"/>
          <w:sz w:val="20"/>
          <w:szCs w:val="20"/>
          <w:shd w:val="clear" w:color="auto" w:fill="FFFFFF"/>
        </w:rPr>
      </w:pPr>
      <w:r w:rsidRPr="00165096">
        <w:rPr>
          <w:rFonts w:ascii="Tahoma" w:hAnsi="Tahoma" w:cs="Tahoma"/>
          <w:sz w:val="20"/>
          <w:szCs w:val="20"/>
          <w:shd w:val="clear" w:color="auto" w:fill="FFFFFF"/>
        </w:rPr>
        <w:t>Saklama ve arşiv faaliyetlerinin yürütülmesi,</w:t>
      </w:r>
    </w:p>
    <w:p w14:paraId="2B29914B" w14:textId="7BEECDF0" w:rsidR="00165096" w:rsidRPr="00574CAE" w:rsidRDefault="00165096" w:rsidP="00574CAE">
      <w:pPr>
        <w:pStyle w:val="ListeParagraf"/>
        <w:numPr>
          <w:ilvl w:val="0"/>
          <w:numId w:val="1"/>
        </w:numPr>
        <w:spacing w:after="200" w:line="240" w:lineRule="auto"/>
        <w:ind w:left="284" w:hanging="284"/>
        <w:jc w:val="both"/>
        <w:rPr>
          <w:rFonts w:ascii="Tahoma" w:hAnsi="Tahoma" w:cs="Tahoma"/>
          <w:sz w:val="20"/>
          <w:szCs w:val="20"/>
          <w:shd w:val="clear" w:color="auto" w:fill="FFFFFF"/>
        </w:rPr>
      </w:pPr>
      <w:r w:rsidRPr="00574CAE">
        <w:rPr>
          <w:rFonts w:ascii="Tahoma" w:hAnsi="Tahoma" w:cs="Tahoma"/>
          <w:sz w:val="20"/>
          <w:szCs w:val="20"/>
          <w:shd w:val="clear" w:color="auto" w:fill="FFFFFF"/>
        </w:rPr>
        <w:t>Talep/şikayetlerin takibi,</w:t>
      </w:r>
    </w:p>
    <w:p w14:paraId="6FF0CA63" w14:textId="77777777" w:rsidR="00165096" w:rsidRPr="00165096" w:rsidRDefault="00165096" w:rsidP="00165096">
      <w:pPr>
        <w:pStyle w:val="ListeParagraf"/>
        <w:numPr>
          <w:ilvl w:val="0"/>
          <w:numId w:val="1"/>
        </w:numPr>
        <w:spacing w:after="200" w:line="240" w:lineRule="auto"/>
        <w:ind w:left="284" w:hanging="284"/>
        <w:jc w:val="both"/>
        <w:rPr>
          <w:rFonts w:ascii="Tahoma" w:hAnsi="Tahoma" w:cs="Tahoma"/>
          <w:sz w:val="20"/>
          <w:szCs w:val="20"/>
          <w:shd w:val="clear" w:color="auto" w:fill="FFFFFF"/>
        </w:rPr>
      </w:pPr>
      <w:r w:rsidRPr="00165096">
        <w:rPr>
          <w:rFonts w:ascii="Tahoma" w:hAnsi="Tahoma" w:cs="Tahoma"/>
          <w:sz w:val="20"/>
          <w:szCs w:val="20"/>
          <w:shd w:val="clear" w:color="auto" w:fill="FFFFFF"/>
        </w:rPr>
        <w:t>Yetkili kişi, kurum ve kuruluşlara bilgi verilmesi,</w:t>
      </w:r>
    </w:p>
    <w:p w14:paraId="73CE8AAE" w14:textId="132B5F61" w:rsidR="00165096" w:rsidRPr="00250B73" w:rsidRDefault="00165096" w:rsidP="00165096">
      <w:pPr>
        <w:pStyle w:val="ListeParagraf"/>
        <w:numPr>
          <w:ilvl w:val="0"/>
          <w:numId w:val="1"/>
        </w:numPr>
        <w:spacing w:after="200" w:line="240" w:lineRule="auto"/>
        <w:ind w:left="284" w:hanging="284"/>
        <w:jc w:val="both"/>
        <w:rPr>
          <w:rFonts w:ascii="Tahoma" w:hAnsi="Tahoma" w:cs="Tahoma"/>
          <w:sz w:val="20"/>
          <w:szCs w:val="20"/>
          <w:shd w:val="clear" w:color="auto" w:fill="FFFFFF"/>
        </w:rPr>
      </w:pPr>
      <w:r w:rsidRPr="00165096">
        <w:rPr>
          <w:rFonts w:ascii="Tahoma" w:hAnsi="Tahoma" w:cs="Tahoma"/>
          <w:sz w:val="20"/>
          <w:szCs w:val="20"/>
          <w:shd w:val="clear" w:color="auto" w:fill="FFFFFF"/>
        </w:rPr>
        <w:t>Yönetim faaliyetlerinin yürütülmesi,</w:t>
      </w:r>
      <w:r w:rsidR="00250B73">
        <w:rPr>
          <w:rFonts w:ascii="Tahoma" w:hAnsi="Tahoma" w:cs="Tahoma"/>
          <w:sz w:val="20"/>
          <w:szCs w:val="20"/>
          <w:shd w:val="clear" w:color="auto" w:fill="FFFFFF"/>
        </w:rPr>
        <w:t xml:space="preserve"> </w:t>
      </w:r>
      <w:r w:rsidRPr="00250B73">
        <w:rPr>
          <w:rFonts w:ascii="Tahoma" w:hAnsi="Tahoma" w:cs="Tahoma"/>
          <w:sz w:val="20"/>
          <w:szCs w:val="20"/>
          <w:shd w:val="clear" w:color="auto" w:fill="FFFFFF"/>
        </w:rPr>
        <w:t xml:space="preserve">KVKK madde 5 ve madde 6’da belirtilen kişisel veri işleme şartlarına uygun olarak işlenecektir. Kişisel veri işleme amaçlarında değişiklik olması halinde </w:t>
      </w:r>
      <w:r w:rsidRPr="00250B73">
        <w:rPr>
          <w:rFonts w:ascii="Tahoma" w:eastAsiaTheme="minorEastAsia" w:hAnsi="Tahoma" w:cs="Tahoma"/>
          <w:sz w:val="20"/>
          <w:szCs w:val="20"/>
          <w:lang w:eastAsia="tr-TR"/>
        </w:rPr>
        <w:t>IC İçtaş</w:t>
      </w:r>
      <w:r w:rsidRPr="00250B73">
        <w:rPr>
          <w:rFonts w:ascii="Tahoma" w:hAnsi="Tahoma" w:cs="Tahoma"/>
          <w:sz w:val="20"/>
          <w:szCs w:val="20"/>
          <w:shd w:val="clear" w:color="auto" w:fill="FFFFFF"/>
        </w:rPr>
        <w:t xml:space="preserve"> her zaman işbu Aydınlatma Metni’nde değişiklik yapma hakkını saklı tutar.</w:t>
      </w:r>
      <w:r w:rsidRPr="00250B73">
        <w:rPr>
          <w:rFonts w:ascii="Tahoma" w:hAnsi="Tahoma" w:cs="Tahoma"/>
          <w:sz w:val="20"/>
          <w:szCs w:val="20"/>
          <w:shd w:val="clear" w:color="auto" w:fill="FFFFFF"/>
        </w:rPr>
        <w:tab/>
      </w:r>
    </w:p>
    <w:p w14:paraId="55AB2CA5" w14:textId="77777777" w:rsidR="00165096" w:rsidRPr="00165096" w:rsidRDefault="00165096" w:rsidP="00165096">
      <w:pPr>
        <w:pStyle w:val="ListeParagraf"/>
        <w:numPr>
          <w:ilvl w:val="0"/>
          <w:numId w:val="3"/>
        </w:numPr>
        <w:spacing w:after="200" w:line="240" w:lineRule="auto"/>
        <w:ind w:left="284" w:hanging="284"/>
        <w:jc w:val="both"/>
        <w:rPr>
          <w:rFonts w:ascii="Tahoma" w:hAnsi="Tahoma" w:cs="Tahoma"/>
          <w:b/>
          <w:sz w:val="20"/>
          <w:szCs w:val="20"/>
          <w:shd w:val="clear" w:color="auto" w:fill="FFFFFF"/>
        </w:rPr>
      </w:pPr>
      <w:r w:rsidRPr="00165096">
        <w:rPr>
          <w:rFonts w:ascii="Tahoma" w:hAnsi="Tahoma" w:cs="Tahoma"/>
          <w:b/>
          <w:sz w:val="20"/>
          <w:szCs w:val="20"/>
          <w:shd w:val="clear" w:color="auto" w:fill="FFFFFF"/>
        </w:rPr>
        <w:t xml:space="preserve">Kişisel Verilerinizin Aktarılması </w:t>
      </w:r>
    </w:p>
    <w:p w14:paraId="22DCA476" w14:textId="49253CE7" w:rsidR="00165096" w:rsidRPr="00165096" w:rsidRDefault="00165096" w:rsidP="00165096">
      <w:pPr>
        <w:spacing w:after="200" w:line="240" w:lineRule="auto"/>
        <w:jc w:val="both"/>
        <w:rPr>
          <w:rFonts w:ascii="Tahoma" w:hAnsi="Tahoma" w:cs="Tahoma"/>
          <w:sz w:val="20"/>
          <w:szCs w:val="20"/>
          <w:shd w:val="clear" w:color="auto" w:fill="FFFFFF"/>
        </w:rPr>
      </w:pPr>
      <w:r>
        <w:rPr>
          <w:rFonts w:ascii="Tahoma" w:eastAsiaTheme="minorEastAsia" w:hAnsi="Tahoma" w:cs="Tahoma"/>
          <w:sz w:val="20"/>
          <w:szCs w:val="20"/>
          <w:lang w:eastAsia="tr-TR"/>
        </w:rPr>
        <w:t>IC İçtaş</w:t>
      </w:r>
      <w:r w:rsidRPr="00165096">
        <w:rPr>
          <w:rFonts w:ascii="Tahoma" w:hAnsi="Tahoma" w:cs="Tahoma"/>
          <w:sz w:val="20"/>
          <w:szCs w:val="20"/>
          <w:shd w:val="clear" w:color="auto" w:fill="FFFFFF"/>
        </w:rPr>
        <w:t xml:space="preserve">, kişisel verilerin aktarılması konusunda, KVKK'nda öngörülen düzenlemelere uygun şekilde hareket etmektedir. Mevzuatta veya aşağıda yer alan istisnai haller saklı kalmak kaydıyla, kişisel verileriniz Veri Sahibi'nin açık rızası olmadan, tarafımızca diğer gerçek veya tüzel kişilere aktarılmamaktadır. KVKK ve sair mevzuatın öngördüğü istisnai hallerde ise kişisel verilerin yetkili kılınan idari veya adli kurum veya özel kuruluşlara aktarılması esnasında mevzuatta öngörülen şekil ve sınırlamalara uygun davranılmasına azami özen gösterilmektedir. </w:t>
      </w:r>
    </w:p>
    <w:p w14:paraId="059E19A3" w14:textId="77777777" w:rsidR="00165096" w:rsidRPr="00165096" w:rsidRDefault="00165096" w:rsidP="00165096">
      <w:pPr>
        <w:spacing w:after="200" w:line="240" w:lineRule="auto"/>
        <w:jc w:val="both"/>
        <w:rPr>
          <w:rFonts w:ascii="Tahoma" w:hAnsi="Tahoma" w:cs="Tahoma"/>
          <w:sz w:val="20"/>
          <w:szCs w:val="20"/>
          <w:shd w:val="clear" w:color="auto" w:fill="FFFFFF"/>
        </w:rPr>
      </w:pPr>
      <w:r w:rsidRPr="00165096">
        <w:rPr>
          <w:rFonts w:ascii="Tahoma" w:hAnsi="Tahoma" w:cs="Tahoma"/>
          <w:sz w:val="20"/>
          <w:szCs w:val="20"/>
          <w:shd w:val="clear" w:color="auto" w:fill="FFFFFF"/>
        </w:rPr>
        <w:t>Kişisel verileriniz;</w:t>
      </w:r>
    </w:p>
    <w:p w14:paraId="1D4A42BB" w14:textId="77777777" w:rsidR="00165096" w:rsidRPr="00165096" w:rsidRDefault="00165096" w:rsidP="00165096">
      <w:pPr>
        <w:pStyle w:val="ListeParagraf"/>
        <w:numPr>
          <w:ilvl w:val="0"/>
          <w:numId w:val="2"/>
        </w:numPr>
        <w:spacing w:after="200" w:line="240" w:lineRule="auto"/>
        <w:ind w:left="284" w:hanging="284"/>
        <w:jc w:val="both"/>
        <w:rPr>
          <w:rFonts w:ascii="Tahoma" w:hAnsi="Tahoma" w:cs="Tahoma"/>
          <w:sz w:val="20"/>
          <w:szCs w:val="20"/>
          <w:shd w:val="clear" w:color="auto" w:fill="FFFFFF"/>
        </w:rPr>
      </w:pPr>
      <w:r w:rsidRPr="00165096">
        <w:rPr>
          <w:rFonts w:ascii="Tahoma" w:hAnsi="Tahoma" w:cs="Tahoma"/>
          <w:sz w:val="20"/>
          <w:szCs w:val="20"/>
          <w:shd w:val="clear" w:color="auto" w:fill="FFFFFF"/>
        </w:rPr>
        <w:lastRenderedPageBreak/>
        <w:t>Kanuni yükümlülüğün yerine getirilmesi amacıyla yetkili resmi kurum ve kuruluşlar ile kanunen yetkilendirilmiş özel kişilere;</w:t>
      </w:r>
    </w:p>
    <w:p w14:paraId="44EEC278" w14:textId="77777777" w:rsidR="00165096" w:rsidRPr="00165096" w:rsidRDefault="00165096" w:rsidP="00165096">
      <w:pPr>
        <w:pStyle w:val="ListeParagraf"/>
        <w:numPr>
          <w:ilvl w:val="0"/>
          <w:numId w:val="2"/>
        </w:numPr>
        <w:spacing w:after="200" w:line="240" w:lineRule="auto"/>
        <w:ind w:left="284" w:hanging="284"/>
        <w:jc w:val="both"/>
        <w:rPr>
          <w:rFonts w:ascii="Tahoma" w:hAnsi="Tahoma" w:cs="Tahoma"/>
          <w:sz w:val="20"/>
          <w:szCs w:val="20"/>
          <w:shd w:val="clear" w:color="auto" w:fill="FFFFFF"/>
        </w:rPr>
      </w:pPr>
      <w:r w:rsidRPr="00165096">
        <w:rPr>
          <w:rFonts w:ascii="Tahoma" w:hAnsi="Tahoma" w:cs="Tahoma"/>
          <w:sz w:val="20"/>
          <w:szCs w:val="20"/>
          <w:shd w:val="clear" w:color="auto" w:fill="FFFFFF"/>
        </w:rPr>
        <w:t>Yargısal süreçlerin yürütülebilmesi veya takibinin sağlanması amacıyla avukatlar da dâhil ilgili yargı makamlarına; ilgili mevzuatta öngörülen usul ve esaslar çerçevesinde ve KVKK madde 8 ve madde 9’da belirtilen kişisel veri aktarma şartları ve amaçlarına uygun olarak aktarılabilecektir.</w:t>
      </w:r>
    </w:p>
    <w:p w14:paraId="16A75AD3" w14:textId="77777777" w:rsidR="00165096" w:rsidRPr="00165096" w:rsidRDefault="00165096" w:rsidP="00165096">
      <w:pPr>
        <w:pStyle w:val="ListeParagraf"/>
        <w:spacing w:after="200" w:line="240" w:lineRule="auto"/>
        <w:ind w:left="284"/>
        <w:jc w:val="both"/>
        <w:rPr>
          <w:rFonts w:ascii="Tahoma" w:hAnsi="Tahoma" w:cs="Tahoma"/>
          <w:sz w:val="20"/>
          <w:szCs w:val="20"/>
          <w:shd w:val="clear" w:color="auto" w:fill="FFFFFF"/>
        </w:rPr>
      </w:pPr>
    </w:p>
    <w:p w14:paraId="2D541357" w14:textId="77777777" w:rsidR="00165096" w:rsidRPr="00165096" w:rsidRDefault="00165096" w:rsidP="00165096">
      <w:pPr>
        <w:pStyle w:val="ListeParagraf"/>
        <w:numPr>
          <w:ilvl w:val="0"/>
          <w:numId w:val="3"/>
        </w:numPr>
        <w:spacing w:after="200" w:line="240" w:lineRule="auto"/>
        <w:ind w:left="284" w:hanging="284"/>
        <w:jc w:val="both"/>
        <w:rPr>
          <w:rFonts w:ascii="Tahoma" w:hAnsi="Tahoma" w:cs="Tahoma"/>
          <w:b/>
          <w:sz w:val="20"/>
          <w:szCs w:val="20"/>
          <w:shd w:val="clear" w:color="auto" w:fill="FFFFFF"/>
        </w:rPr>
      </w:pPr>
      <w:r w:rsidRPr="00165096">
        <w:rPr>
          <w:rFonts w:ascii="Tahoma" w:hAnsi="Tahoma" w:cs="Tahoma"/>
          <w:b/>
          <w:sz w:val="20"/>
          <w:szCs w:val="20"/>
        </w:rPr>
        <w:t>Kişisel Verilerin/Özel Nitelikli Kişisel Verilerin Toplanma Yöntemi ve Hukuki Sebebi</w:t>
      </w:r>
    </w:p>
    <w:p w14:paraId="0D76BD69" w14:textId="77777777" w:rsidR="00165096" w:rsidRPr="00165096" w:rsidRDefault="00165096" w:rsidP="00165096">
      <w:pPr>
        <w:spacing w:after="200" w:line="240" w:lineRule="auto"/>
        <w:jc w:val="both"/>
        <w:rPr>
          <w:rFonts w:ascii="Tahoma" w:hAnsi="Tahoma" w:cs="Tahoma"/>
          <w:iCs/>
          <w:sz w:val="20"/>
          <w:szCs w:val="20"/>
          <w:shd w:val="clear" w:color="auto" w:fill="FFFFFF"/>
        </w:rPr>
      </w:pPr>
      <w:r w:rsidRPr="00165096">
        <w:rPr>
          <w:rFonts w:ascii="Tahoma" w:hAnsi="Tahoma" w:cs="Tahoma"/>
          <w:iCs/>
          <w:sz w:val="20"/>
          <w:szCs w:val="20"/>
          <w:shd w:val="clear" w:color="auto" w:fill="FFFFFF"/>
        </w:rPr>
        <w:t>Kişisel verileriniz; web sitemizde mevcut “İletişim Formu” vasıtasıyla yarı otomatik yöntemlerle elde edilebilmektedir.</w:t>
      </w:r>
    </w:p>
    <w:p w14:paraId="1F4D1F97" w14:textId="73E58EF5" w:rsidR="00165096" w:rsidRPr="00165096" w:rsidRDefault="00165096" w:rsidP="00165096">
      <w:pPr>
        <w:spacing w:after="200" w:line="240" w:lineRule="auto"/>
        <w:jc w:val="both"/>
        <w:rPr>
          <w:rFonts w:ascii="Tahoma" w:hAnsi="Tahoma" w:cs="Tahoma"/>
          <w:iCs/>
          <w:sz w:val="20"/>
          <w:szCs w:val="20"/>
          <w:shd w:val="clear" w:color="auto" w:fill="FFFFFF"/>
        </w:rPr>
      </w:pPr>
      <w:r w:rsidRPr="00165096">
        <w:rPr>
          <w:rFonts w:ascii="Tahoma" w:hAnsi="Tahoma" w:cs="Tahoma"/>
          <w:iCs/>
          <w:sz w:val="20"/>
          <w:szCs w:val="20"/>
          <w:shd w:val="clear" w:color="auto" w:fill="FFFFFF"/>
        </w:rPr>
        <w:t xml:space="preserve">Söz konusu kişisel verilerinizin </w:t>
      </w:r>
      <w:r>
        <w:rPr>
          <w:rFonts w:ascii="Tahoma" w:eastAsiaTheme="minorEastAsia" w:hAnsi="Tahoma" w:cs="Tahoma"/>
          <w:sz w:val="20"/>
          <w:szCs w:val="20"/>
          <w:lang w:eastAsia="tr-TR"/>
        </w:rPr>
        <w:t>IC İçtaş</w:t>
      </w:r>
      <w:r w:rsidRPr="00165096">
        <w:rPr>
          <w:rFonts w:ascii="Tahoma" w:hAnsi="Tahoma" w:cs="Tahoma"/>
          <w:iCs/>
          <w:sz w:val="20"/>
          <w:szCs w:val="20"/>
          <w:shd w:val="clear" w:color="auto" w:fill="FFFFFF"/>
        </w:rPr>
        <w:t xml:space="preserve"> tarafından işlenmesindeki hukuki sebepler; KVKK madde 5/2/c, 5/2/ç, 5/2/d, 5/2/e ve 5/2/f’de belirtilen açık rızanın istisnası olan hallerdir. Kişisel verileriniz işbu Aydınlatma Metni madde 4 ve madde 5’de belirtilen amaçlarla </w:t>
      </w:r>
      <w:r>
        <w:rPr>
          <w:rFonts w:ascii="Tahoma" w:eastAsiaTheme="minorEastAsia" w:hAnsi="Tahoma" w:cs="Tahoma"/>
          <w:sz w:val="20"/>
          <w:szCs w:val="20"/>
          <w:lang w:eastAsia="tr-TR"/>
        </w:rPr>
        <w:t>IC İçtaş</w:t>
      </w:r>
      <w:r w:rsidRPr="00165096">
        <w:rPr>
          <w:rFonts w:ascii="Tahoma" w:hAnsi="Tahoma" w:cs="Tahoma"/>
          <w:iCs/>
          <w:sz w:val="20"/>
          <w:szCs w:val="20"/>
          <w:shd w:val="clear" w:color="auto" w:fill="FFFFFF"/>
        </w:rPr>
        <w:t xml:space="preserve"> tarafından toplanmaktadır. </w:t>
      </w:r>
    </w:p>
    <w:p w14:paraId="6CC1B167" w14:textId="77777777" w:rsidR="00165096" w:rsidRPr="00165096" w:rsidRDefault="00165096" w:rsidP="00165096">
      <w:pPr>
        <w:pStyle w:val="ListeParagraf"/>
        <w:numPr>
          <w:ilvl w:val="0"/>
          <w:numId w:val="3"/>
        </w:numPr>
        <w:spacing w:after="200" w:line="240" w:lineRule="auto"/>
        <w:ind w:left="284" w:hanging="284"/>
        <w:jc w:val="both"/>
        <w:rPr>
          <w:rFonts w:ascii="Tahoma" w:hAnsi="Tahoma" w:cs="Tahoma"/>
          <w:b/>
          <w:iCs/>
          <w:sz w:val="20"/>
          <w:szCs w:val="20"/>
        </w:rPr>
      </w:pPr>
      <w:r w:rsidRPr="00165096">
        <w:rPr>
          <w:rFonts w:ascii="Tahoma" w:hAnsi="Tahoma" w:cs="Tahoma"/>
          <w:b/>
          <w:iCs/>
          <w:sz w:val="20"/>
          <w:szCs w:val="20"/>
        </w:rPr>
        <w:t>Veri Sahibinin Hakları</w:t>
      </w:r>
    </w:p>
    <w:p w14:paraId="5DBFBC8B" w14:textId="4794A51C" w:rsidR="00165096" w:rsidRPr="00165096" w:rsidRDefault="00165096" w:rsidP="00165096">
      <w:pPr>
        <w:spacing w:after="200" w:line="240" w:lineRule="auto"/>
        <w:jc w:val="both"/>
        <w:rPr>
          <w:rFonts w:ascii="Tahoma" w:hAnsi="Tahoma" w:cs="Tahoma"/>
          <w:iCs/>
          <w:sz w:val="20"/>
          <w:szCs w:val="20"/>
        </w:rPr>
      </w:pPr>
      <w:r w:rsidRPr="00165096">
        <w:rPr>
          <w:rFonts w:ascii="Tahoma" w:hAnsi="Tahoma" w:cs="Tahoma"/>
          <w:sz w:val="20"/>
          <w:szCs w:val="20"/>
        </w:rPr>
        <w:t xml:space="preserve">Veri sahibi, veri sorumlusu olarak hareket eden </w:t>
      </w:r>
      <w:r>
        <w:rPr>
          <w:rFonts w:ascii="Tahoma" w:eastAsiaTheme="minorEastAsia" w:hAnsi="Tahoma" w:cs="Tahoma"/>
          <w:sz w:val="20"/>
          <w:szCs w:val="20"/>
          <w:lang w:eastAsia="tr-TR"/>
        </w:rPr>
        <w:t>IC İçtaş</w:t>
      </w:r>
      <w:r w:rsidRPr="00165096">
        <w:rPr>
          <w:rFonts w:ascii="Tahoma" w:hAnsi="Tahoma" w:cs="Tahoma"/>
          <w:sz w:val="20"/>
          <w:szCs w:val="20"/>
        </w:rPr>
        <w:t>’a başvurarak kendisiyle ilgili;</w:t>
      </w:r>
      <w:r w:rsidRPr="00165096">
        <w:rPr>
          <w:rFonts w:ascii="Tahoma" w:hAnsi="Tahoma" w:cs="Tahoma"/>
          <w:b/>
          <w:iCs/>
          <w:sz w:val="20"/>
          <w:szCs w:val="20"/>
        </w:rPr>
        <w:t xml:space="preserve"> </w:t>
      </w:r>
      <w:r w:rsidRPr="00165096">
        <w:rPr>
          <w:rFonts w:ascii="Tahoma" w:hAnsi="Tahoma" w:cs="Tahoma"/>
          <w:iCs/>
          <w:sz w:val="20"/>
          <w:szCs w:val="20"/>
        </w:rPr>
        <w:t>kişisel verisinin işlenip işlenmediğini öğrenme, kişisel verisinin işlenmişse buna ilişkin bilgi talep etme;</w:t>
      </w:r>
      <w:r w:rsidRPr="00165096">
        <w:rPr>
          <w:rFonts w:ascii="Tahoma" w:hAnsi="Tahoma" w:cs="Tahoma"/>
          <w:b/>
          <w:iCs/>
          <w:sz w:val="20"/>
          <w:szCs w:val="20"/>
        </w:rPr>
        <w:t xml:space="preserve"> </w:t>
      </w:r>
      <w:r w:rsidRPr="00165096">
        <w:rPr>
          <w:rFonts w:ascii="Tahoma" w:hAnsi="Tahoma" w:cs="Tahoma"/>
          <w:iCs/>
          <w:sz w:val="20"/>
          <w:szCs w:val="20"/>
        </w:rPr>
        <w:t>kişisel verilerinin işlenme amacını ve bunların amacına uygun kullanılıp kullanılmadığını öğrenme; yurt içinde veya yurt dışında kişisel verilerinin aktarıldığı üçüncü kişiler hakkında bilgilendirilme; kişisel verilerinin eksik veya yanlış işlenmiş olması hâlinde bunların düzeltilmesini talep etme; KVKK madde 7’de belirtilen şartlar çerçevesinde kişisel verilerinin silinmesini veya yok edilmesini talep etme;</w:t>
      </w:r>
      <w:r w:rsidRPr="00165096">
        <w:rPr>
          <w:rFonts w:ascii="Tahoma" w:hAnsi="Tahoma" w:cs="Tahoma"/>
          <w:b/>
          <w:iCs/>
          <w:sz w:val="20"/>
          <w:szCs w:val="20"/>
        </w:rPr>
        <w:t xml:space="preserve"> </w:t>
      </w:r>
      <w:r w:rsidRPr="00165096">
        <w:rPr>
          <w:rFonts w:ascii="Tahoma" w:hAnsi="Tahoma" w:cs="Tahoma"/>
          <w:iCs/>
          <w:sz w:val="20"/>
          <w:szCs w:val="20"/>
        </w:rPr>
        <w:t xml:space="preserve">KVKK madde 11/d ve madde 11/e uyarınca yapılan işlemlerin, kişisel verilerinin aktarıldığı üçüncü kişilere bildirilmesini isteme; işlenen verilerin münhasıran otomatik sistemler vasıtasıyla analiz edilmesi suretiyle kişinin kendisi aleyhine bir sonucun ortaya çıkmasına itiraz etme; kişisel verilerin kanuna aykırı olarak işlenmesi sebebiyle zarara uğraması hâlinde zararın giderilmesini talep etme haklarına sahiptir. </w:t>
      </w:r>
    </w:p>
    <w:p w14:paraId="1FB111B7" w14:textId="77777777" w:rsidR="00165096" w:rsidRPr="00165096" w:rsidRDefault="00165096" w:rsidP="00165096">
      <w:pPr>
        <w:spacing w:after="200" w:line="240" w:lineRule="auto"/>
        <w:jc w:val="both"/>
        <w:rPr>
          <w:rFonts w:ascii="Tahoma" w:hAnsi="Tahoma" w:cs="Tahoma"/>
          <w:iCs/>
          <w:sz w:val="20"/>
          <w:szCs w:val="20"/>
        </w:rPr>
      </w:pPr>
      <w:r w:rsidRPr="00165096">
        <w:rPr>
          <w:rFonts w:ascii="Tahoma" w:hAnsi="Tahoma" w:cs="Tahoma"/>
          <w:iCs/>
          <w:sz w:val="20"/>
          <w:szCs w:val="20"/>
        </w:rPr>
        <w:t>Veri Sorumlusuna Başvuru Usul ve Esasları Hakkında Tebliğ uyarınca tarafınızca yapılacak başvurularda ad, soyad, başvuru yazılı ise imza, elektronik ise e-imza veya mobil imza, TCKN, tebligata esas yerleşim yeri veya işyeri adresi, varsa bildirime esas elektronik posta adresi, telefon numarası ve talep konusuna dair bilgilerin bulunması zorunludur. İlgili kişi, yukarıda belirtilen hakların kullanılması adına ilgili hakka ilişkin açıklamayı içeren başvuruda talep edilen hususu açık ve anlaşılır şekilde belirtmekle, ilgili bilgi ve belgeleri başvuruya eklemekle yükümlüdür.</w:t>
      </w:r>
    </w:p>
    <w:p w14:paraId="67015E90" w14:textId="77777777" w:rsidR="00165096" w:rsidRPr="00165096" w:rsidRDefault="00165096" w:rsidP="00165096">
      <w:pPr>
        <w:spacing w:after="200" w:line="240" w:lineRule="auto"/>
        <w:jc w:val="both"/>
        <w:rPr>
          <w:rFonts w:ascii="Tahoma" w:hAnsi="Tahoma" w:cs="Tahoma"/>
          <w:iCs/>
          <w:sz w:val="20"/>
          <w:szCs w:val="20"/>
        </w:rPr>
      </w:pPr>
      <w:r w:rsidRPr="00165096">
        <w:rPr>
          <w:rFonts w:ascii="Tahoma" w:hAnsi="Tahoma" w:cs="Tahoma"/>
          <w:iCs/>
          <w:sz w:val="20"/>
          <w:szCs w:val="20"/>
        </w:rPr>
        <w:t>Bahsi geçen başvurular;</w:t>
      </w:r>
    </w:p>
    <w:p w14:paraId="3A95A649" w14:textId="2CC683D1" w:rsidR="00165096" w:rsidRPr="00165096" w:rsidRDefault="00165096" w:rsidP="00165096">
      <w:pPr>
        <w:pStyle w:val="ListeParagraf"/>
        <w:numPr>
          <w:ilvl w:val="0"/>
          <w:numId w:val="1"/>
        </w:numPr>
        <w:spacing w:after="200" w:line="240" w:lineRule="auto"/>
        <w:ind w:left="284" w:hanging="284"/>
        <w:jc w:val="both"/>
        <w:rPr>
          <w:rFonts w:ascii="Tahoma" w:hAnsi="Tahoma" w:cs="Tahoma"/>
          <w:sz w:val="20"/>
          <w:szCs w:val="20"/>
          <w:shd w:val="clear" w:color="auto" w:fill="FFFFFF"/>
        </w:rPr>
      </w:pPr>
      <w:r>
        <w:rPr>
          <w:rFonts w:ascii="Tahoma" w:hAnsi="Tahoma" w:cs="Tahoma"/>
          <w:sz w:val="20"/>
          <w:szCs w:val="20"/>
          <w:lang w:eastAsia="tr-TR"/>
        </w:rPr>
        <w:t>IC İçtaş</w:t>
      </w:r>
      <w:r w:rsidRPr="00165096">
        <w:rPr>
          <w:rFonts w:ascii="Tahoma" w:hAnsi="Tahoma" w:cs="Tahoma"/>
          <w:sz w:val="20"/>
          <w:szCs w:val="20"/>
          <w:lang w:eastAsia="tr-TR"/>
        </w:rPr>
        <w:t>’ın</w:t>
      </w:r>
      <w:r w:rsidRPr="00165096">
        <w:rPr>
          <w:rFonts w:ascii="Tahoma" w:hAnsi="Tahoma" w:cs="Tahoma"/>
          <w:sz w:val="20"/>
          <w:szCs w:val="20"/>
          <w:shd w:val="clear" w:color="auto" w:fill="FFFFFF"/>
        </w:rPr>
        <w:t xml:space="preserve"> “</w:t>
      </w:r>
      <w:r w:rsidR="00A278CF" w:rsidRPr="00A278CF">
        <w:rPr>
          <w:rFonts w:ascii="Tahoma" w:hAnsi="Tahoma" w:cs="Tahoma"/>
          <w:sz w:val="20"/>
          <w:szCs w:val="20"/>
        </w:rPr>
        <w:t>Merkez Mahallesi Silahşör Cad. Hilton Otel Apt. No: 42/1 Şişli/İstanbul</w:t>
      </w:r>
      <w:r w:rsidRPr="00165096">
        <w:rPr>
          <w:rFonts w:ascii="Tahoma" w:hAnsi="Tahoma" w:cs="Tahoma"/>
          <w:sz w:val="20"/>
          <w:szCs w:val="20"/>
        </w:rPr>
        <w:t>” adresine bizzat, elden, yazılı olarak,</w:t>
      </w:r>
    </w:p>
    <w:p w14:paraId="1A190E8C" w14:textId="3F12255E" w:rsidR="00165096" w:rsidRPr="00165096" w:rsidRDefault="00165096" w:rsidP="00165096">
      <w:pPr>
        <w:pStyle w:val="ListeParagraf"/>
        <w:numPr>
          <w:ilvl w:val="0"/>
          <w:numId w:val="1"/>
        </w:numPr>
        <w:spacing w:after="200" w:line="240" w:lineRule="auto"/>
        <w:ind w:left="284" w:hanging="284"/>
        <w:jc w:val="both"/>
        <w:rPr>
          <w:rFonts w:ascii="Tahoma" w:hAnsi="Tahoma" w:cs="Tahoma"/>
          <w:sz w:val="20"/>
          <w:szCs w:val="20"/>
          <w:shd w:val="clear" w:color="auto" w:fill="FFFFFF"/>
        </w:rPr>
      </w:pPr>
      <w:r w:rsidRPr="00165096">
        <w:rPr>
          <w:rFonts w:ascii="Tahoma" w:hAnsi="Tahoma" w:cs="Tahoma"/>
          <w:color w:val="000000" w:themeColor="text1"/>
          <w:sz w:val="20"/>
          <w:szCs w:val="20"/>
          <w:shd w:val="clear" w:color="auto" w:fill="FFFFFF"/>
        </w:rPr>
        <w:t xml:space="preserve">Noterlikler marifetiyle </w:t>
      </w:r>
      <w:r>
        <w:rPr>
          <w:rFonts w:ascii="Tahoma" w:hAnsi="Tahoma" w:cs="Tahoma"/>
          <w:sz w:val="20"/>
          <w:szCs w:val="20"/>
          <w:lang w:eastAsia="tr-TR"/>
        </w:rPr>
        <w:t>IC İçtaş</w:t>
      </w:r>
      <w:r w:rsidRPr="00165096">
        <w:rPr>
          <w:rFonts w:ascii="Tahoma" w:hAnsi="Tahoma" w:cs="Tahoma"/>
          <w:color w:val="000000" w:themeColor="text1"/>
          <w:sz w:val="20"/>
          <w:szCs w:val="20"/>
          <w:shd w:val="clear" w:color="auto" w:fill="FFFFFF"/>
        </w:rPr>
        <w:t xml:space="preserve"> </w:t>
      </w:r>
      <w:r w:rsidRPr="00165096">
        <w:rPr>
          <w:rFonts w:ascii="Tahoma" w:hAnsi="Tahoma" w:cs="Tahoma"/>
          <w:sz w:val="20"/>
          <w:szCs w:val="20"/>
          <w:shd w:val="clear" w:color="auto" w:fill="FFFFFF"/>
        </w:rPr>
        <w:t>“</w:t>
      </w:r>
      <w:r w:rsidR="00A278CF" w:rsidRPr="00A278CF">
        <w:rPr>
          <w:rFonts w:ascii="Tahoma" w:hAnsi="Tahoma" w:cs="Tahoma"/>
          <w:sz w:val="20"/>
          <w:szCs w:val="20"/>
        </w:rPr>
        <w:t>Merkez Mahallesi Silahşör Cad. Hilton Otel Apt. No: 42/1 Şişli/İstanbul</w:t>
      </w:r>
      <w:r w:rsidRPr="00165096">
        <w:rPr>
          <w:rFonts w:ascii="Tahoma" w:hAnsi="Tahoma" w:cs="Tahoma"/>
          <w:sz w:val="20"/>
          <w:szCs w:val="20"/>
        </w:rPr>
        <w:t>” adresine talep göndermek suretiyle,</w:t>
      </w:r>
    </w:p>
    <w:p w14:paraId="4E4FC409" w14:textId="6B0BC69E" w:rsidR="00165096" w:rsidRPr="00165096" w:rsidRDefault="00165096" w:rsidP="00165096">
      <w:pPr>
        <w:pStyle w:val="ListeParagraf"/>
        <w:numPr>
          <w:ilvl w:val="0"/>
          <w:numId w:val="1"/>
        </w:numPr>
        <w:spacing w:after="200" w:line="240" w:lineRule="auto"/>
        <w:ind w:left="284" w:hanging="284"/>
        <w:jc w:val="both"/>
        <w:rPr>
          <w:rFonts w:ascii="Tahoma" w:hAnsi="Tahoma" w:cs="Tahoma"/>
          <w:color w:val="000000" w:themeColor="text1"/>
          <w:sz w:val="20"/>
          <w:szCs w:val="20"/>
          <w:shd w:val="clear" w:color="auto" w:fill="FFFFFF"/>
        </w:rPr>
      </w:pPr>
      <w:r>
        <w:rPr>
          <w:rFonts w:ascii="Tahoma" w:hAnsi="Tahoma" w:cs="Tahoma"/>
          <w:sz w:val="20"/>
          <w:szCs w:val="20"/>
          <w:lang w:eastAsia="tr-TR"/>
        </w:rPr>
        <w:t>IC İçtaş</w:t>
      </w:r>
      <w:r w:rsidRPr="00165096">
        <w:rPr>
          <w:rFonts w:ascii="Tahoma" w:hAnsi="Tahoma" w:cs="Tahoma"/>
          <w:sz w:val="20"/>
          <w:szCs w:val="20"/>
          <w:lang w:eastAsia="tr-TR"/>
        </w:rPr>
        <w:t xml:space="preserve">’ın </w:t>
      </w:r>
      <w:r w:rsidRPr="00165096">
        <w:rPr>
          <w:rFonts w:ascii="Tahoma" w:hAnsi="Tahoma" w:cs="Tahoma"/>
          <w:color w:val="000000" w:themeColor="text1"/>
          <w:sz w:val="20"/>
          <w:szCs w:val="20"/>
          <w:shd w:val="clear" w:color="auto" w:fill="FFFFFF"/>
        </w:rPr>
        <w:t xml:space="preserve">daha önce bildirilen ve </w:t>
      </w:r>
      <w:r>
        <w:rPr>
          <w:rFonts w:ascii="Tahoma" w:hAnsi="Tahoma" w:cs="Tahoma"/>
          <w:sz w:val="20"/>
          <w:szCs w:val="20"/>
          <w:lang w:eastAsia="tr-TR"/>
        </w:rPr>
        <w:t>IC İçtaş</w:t>
      </w:r>
      <w:r w:rsidRPr="00165096">
        <w:rPr>
          <w:rFonts w:ascii="Tahoma" w:hAnsi="Tahoma" w:cs="Tahoma"/>
          <w:sz w:val="20"/>
          <w:szCs w:val="20"/>
          <w:lang w:eastAsia="tr-TR"/>
        </w:rPr>
        <w:t>’ın</w:t>
      </w:r>
      <w:r w:rsidRPr="00165096">
        <w:rPr>
          <w:rFonts w:ascii="Tahoma" w:hAnsi="Tahoma" w:cs="Tahoma"/>
          <w:color w:val="000000" w:themeColor="text1"/>
          <w:sz w:val="20"/>
          <w:szCs w:val="20"/>
          <w:shd w:val="clear" w:color="auto" w:fill="FFFFFF"/>
        </w:rPr>
        <w:t xml:space="preserve"> sisteminde kayıtlı bulunan </w:t>
      </w:r>
      <w:hyperlink r:id="rId5" w:history="1">
        <w:r w:rsidR="001B7B53" w:rsidRPr="00BF6C96">
          <w:rPr>
            <w:rStyle w:val="Kpr"/>
            <w:rFonts w:ascii="Tahoma" w:hAnsi="Tahoma" w:cs="Tahoma"/>
            <w:sz w:val="20"/>
            <w:szCs w:val="20"/>
            <w:shd w:val="clear" w:color="auto" w:fill="FFFFFF"/>
          </w:rPr>
          <w:t>ictasinsaat@hs02.kep.tr</w:t>
        </w:r>
      </w:hyperlink>
      <w:r w:rsidR="001B7B53">
        <w:rPr>
          <w:rFonts w:ascii="Tahoma" w:hAnsi="Tahoma" w:cs="Tahoma"/>
          <w:color w:val="000000" w:themeColor="text1"/>
          <w:sz w:val="20"/>
          <w:szCs w:val="20"/>
          <w:shd w:val="clear" w:color="auto" w:fill="FFFFFF"/>
        </w:rPr>
        <w:t xml:space="preserve"> </w:t>
      </w:r>
      <w:r>
        <w:rPr>
          <w:rFonts w:ascii="Tahoma" w:hAnsi="Tahoma" w:cs="Tahoma"/>
          <w:color w:val="000000" w:themeColor="text1"/>
          <w:sz w:val="20"/>
          <w:szCs w:val="20"/>
          <w:shd w:val="clear" w:color="auto" w:fill="FFFFFF"/>
        </w:rPr>
        <w:t>KEP</w:t>
      </w:r>
      <w:r w:rsidRPr="00165096">
        <w:rPr>
          <w:rFonts w:ascii="Tahoma" w:hAnsi="Tahoma" w:cs="Tahoma"/>
          <w:color w:val="000000" w:themeColor="text1"/>
          <w:sz w:val="20"/>
          <w:szCs w:val="20"/>
          <w:shd w:val="clear" w:color="auto" w:fill="FFFFFF"/>
        </w:rPr>
        <w:t xml:space="preserve"> adresine yapılabilir.</w:t>
      </w:r>
    </w:p>
    <w:p w14:paraId="541C7A8E" w14:textId="77777777" w:rsidR="0035738C" w:rsidRPr="00165096" w:rsidRDefault="0035738C" w:rsidP="00165096">
      <w:pPr>
        <w:spacing w:line="240" w:lineRule="auto"/>
        <w:rPr>
          <w:rFonts w:ascii="Tahoma" w:hAnsi="Tahoma" w:cs="Tahoma"/>
          <w:sz w:val="20"/>
          <w:szCs w:val="20"/>
        </w:rPr>
      </w:pPr>
    </w:p>
    <w:sectPr w:rsidR="0035738C" w:rsidRPr="001650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D1FC3"/>
    <w:multiLevelType w:val="hybridMultilevel"/>
    <w:tmpl w:val="0E5084E6"/>
    <w:lvl w:ilvl="0" w:tplc="CD42EF86">
      <w:start w:val="1"/>
      <w:numFmt w:val="decimal"/>
      <w:lvlText w:val="%1)"/>
      <w:lvlJc w:val="left"/>
      <w:pPr>
        <w:ind w:left="36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D2B0BCB"/>
    <w:multiLevelType w:val="hybridMultilevel"/>
    <w:tmpl w:val="62C82A2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6E0C093F"/>
    <w:multiLevelType w:val="hybridMultilevel"/>
    <w:tmpl w:val="3354A2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num w:numId="1" w16cid:durableId="1060129584">
    <w:abstractNumId w:val="2"/>
  </w:num>
  <w:num w:numId="2" w16cid:durableId="1060787524">
    <w:abstractNumId w:val="1"/>
  </w:num>
  <w:num w:numId="3" w16cid:durableId="598953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C4F"/>
    <w:rsid w:val="00165096"/>
    <w:rsid w:val="001B7B53"/>
    <w:rsid w:val="00250B73"/>
    <w:rsid w:val="00282DB3"/>
    <w:rsid w:val="00295DFC"/>
    <w:rsid w:val="0035738C"/>
    <w:rsid w:val="0042312B"/>
    <w:rsid w:val="004A2461"/>
    <w:rsid w:val="00552D93"/>
    <w:rsid w:val="00570B08"/>
    <w:rsid w:val="00574CAE"/>
    <w:rsid w:val="005A64F3"/>
    <w:rsid w:val="00951C4F"/>
    <w:rsid w:val="00A278CF"/>
    <w:rsid w:val="00A85489"/>
    <w:rsid w:val="00D618AB"/>
    <w:rsid w:val="00E34349"/>
    <w:rsid w:val="00F3071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DB47"/>
  <w15:chartTrackingRefBased/>
  <w15:docId w15:val="{F9AA6155-8086-432C-A5D4-C822D66E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096"/>
    <w:pPr>
      <w:spacing w:after="240" w:line="23" w:lineRule="atLeast"/>
    </w:pPr>
    <w:rPr>
      <w:rFonts w:ascii="Calibri" w:eastAsia="Calibri" w:hAnsi="Calibri" w:cs="Times New Roman"/>
      <w:kern w:val="0"/>
      <w14:ligatures w14:val="none"/>
    </w:rPr>
  </w:style>
  <w:style w:type="paragraph" w:styleId="Balk1">
    <w:name w:val="heading 1"/>
    <w:basedOn w:val="Normal"/>
    <w:next w:val="Normal"/>
    <w:link w:val="Balk1Char"/>
    <w:uiPriority w:val="9"/>
    <w:qFormat/>
    <w:rsid w:val="00951C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51C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51C4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51C4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51C4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51C4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51C4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51C4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51C4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51C4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51C4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51C4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51C4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51C4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51C4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51C4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51C4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51C4F"/>
    <w:rPr>
      <w:rFonts w:eastAsiaTheme="majorEastAsia" w:cstheme="majorBidi"/>
      <w:color w:val="272727" w:themeColor="text1" w:themeTint="D8"/>
    </w:rPr>
  </w:style>
  <w:style w:type="paragraph" w:styleId="KonuBal">
    <w:name w:val="Title"/>
    <w:basedOn w:val="Normal"/>
    <w:next w:val="Normal"/>
    <w:link w:val="KonuBalChar"/>
    <w:uiPriority w:val="10"/>
    <w:qFormat/>
    <w:rsid w:val="00951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51C4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51C4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51C4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51C4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51C4F"/>
    <w:rPr>
      <w:i/>
      <w:iCs/>
      <w:color w:val="404040" w:themeColor="text1" w:themeTint="BF"/>
    </w:rPr>
  </w:style>
  <w:style w:type="paragraph" w:styleId="ListeParagraf">
    <w:name w:val="List Paragraph"/>
    <w:basedOn w:val="Normal"/>
    <w:uiPriority w:val="34"/>
    <w:qFormat/>
    <w:rsid w:val="00951C4F"/>
    <w:pPr>
      <w:ind w:left="720"/>
      <w:contextualSpacing/>
    </w:pPr>
  </w:style>
  <w:style w:type="character" w:styleId="GlVurgulama">
    <w:name w:val="Intense Emphasis"/>
    <w:basedOn w:val="VarsaylanParagrafYazTipi"/>
    <w:uiPriority w:val="21"/>
    <w:qFormat/>
    <w:rsid w:val="00951C4F"/>
    <w:rPr>
      <w:i/>
      <w:iCs/>
      <w:color w:val="0F4761" w:themeColor="accent1" w:themeShade="BF"/>
    </w:rPr>
  </w:style>
  <w:style w:type="paragraph" w:styleId="GlAlnt">
    <w:name w:val="Intense Quote"/>
    <w:basedOn w:val="Normal"/>
    <w:next w:val="Normal"/>
    <w:link w:val="GlAlntChar"/>
    <w:uiPriority w:val="30"/>
    <w:qFormat/>
    <w:rsid w:val="00951C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51C4F"/>
    <w:rPr>
      <w:i/>
      <w:iCs/>
      <w:color w:val="0F4761" w:themeColor="accent1" w:themeShade="BF"/>
    </w:rPr>
  </w:style>
  <w:style w:type="character" w:styleId="GlBavuru">
    <w:name w:val="Intense Reference"/>
    <w:basedOn w:val="VarsaylanParagrafYazTipi"/>
    <w:uiPriority w:val="32"/>
    <w:qFormat/>
    <w:rsid w:val="00951C4F"/>
    <w:rPr>
      <w:b/>
      <w:bCs/>
      <w:smallCaps/>
      <w:color w:val="0F4761" w:themeColor="accent1" w:themeShade="BF"/>
      <w:spacing w:val="5"/>
    </w:rPr>
  </w:style>
  <w:style w:type="character" w:styleId="Kpr">
    <w:name w:val="Hyperlink"/>
    <w:basedOn w:val="VarsaylanParagrafYazTipi"/>
    <w:uiPriority w:val="99"/>
    <w:unhideWhenUsed/>
    <w:rsid w:val="00165096"/>
    <w:rPr>
      <w:color w:val="467886" w:themeColor="hyperlink"/>
      <w:u w:val="single"/>
    </w:rPr>
  </w:style>
  <w:style w:type="character" w:styleId="AklamaBavurusu">
    <w:name w:val="annotation reference"/>
    <w:basedOn w:val="VarsaylanParagrafYazTipi"/>
    <w:uiPriority w:val="99"/>
    <w:semiHidden/>
    <w:unhideWhenUsed/>
    <w:rsid w:val="00165096"/>
    <w:rPr>
      <w:sz w:val="16"/>
      <w:szCs w:val="16"/>
    </w:rPr>
  </w:style>
  <w:style w:type="paragraph" w:styleId="AklamaMetni">
    <w:name w:val="annotation text"/>
    <w:basedOn w:val="Normal"/>
    <w:link w:val="AklamaMetniChar"/>
    <w:uiPriority w:val="99"/>
    <w:unhideWhenUsed/>
    <w:rsid w:val="00165096"/>
    <w:pPr>
      <w:spacing w:line="240" w:lineRule="auto"/>
    </w:pPr>
    <w:rPr>
      <w:sz w:val="20"/>
      <w:szCs w:val="20"/>
    </w:rPr>
  </w:style>
  <w:style w:type="character" w:customStyle="1" w:styleId="AklamaMetniChar">
    <w:name w:val="Açıklama Metni Char"/>
    <w:basedOn w:val="VarsaylanParagrafYazTipi"/>
    <w:link w:val="AklamaMetni"/>
    <w:uiPriority w:val="99"/>
    <w:rsid w:val="00165096"/>
    <w:rPr>
      <w:rFonts w:ascii="Calibri" w:eastAsia="Calibri" w:hAnsi="Calibri" w:cs="Times New Roman"/>
      <w:kern w:val="0"/>
      <w:sz w:val="20"/>
      <w:szCs w:val="20"/>
      <w14:ligatures w14:val="none"/>
    </w:rPr>
  </w:style>
  <w:style w:type="paragraph" w:styleId="AklamaKonusu">
    <w:name w:val="annotation subject"/>
    <w:basedOn w:val="AklamaMetni"/>
    <w:next w:val="AklamaMetni"/>
    <w:link w:val="AklamaKonusuChar"/>
    <w:uiPriority w:val="99"/>
    <w:semiHidden/>
    <w:unhideWhenUsed/>
    <w:rsid w:val="00165096"/>
    <w:rPr>
      <w:b/>
      <w:bCs/>
    </w:rPr>
  </w:style>
  <w:style w:type="character" w:customStyle="1" w:styleId="AklamaKonusuChar">
    <w:name w:val="Açıklama Konusu Char"/>
    <w:basedOn w:val="AklamaMetniChar"/>
    <w:link w:val="AklamaKonusu"/>
    <w:uiPriority w:val="99"/>
    <w:semiHidden/>
    <w:rsid w:val="00165096"/>
    <w:rPr>
      <w:rFonts w:ascii="Calibri" w:eastAsia="Calibri" w:hAnsi="Calibri" w:cs="Times New Roman"/>
      <w:b/>
      <w:bCs/>
      <w:kern w:val="0"/>
      <w:sz w:val="20"/>
      <w:szCs w:val="20"/>
      <w14:ligatures w14:val="none"/>
    </w:rPr>
  </w:style>
  <w:style w:type="character" w:styleId="zmlenmeyenBahsetme">
    <w:name w:val="Unresolved Mention"/>
    <w:basedOn w:val="VarsaylanParagrafYazTipi"/>
    <w:uiPriority w:val="99"/>
    <w:semiHidden/>
    <w:unhideWhenUsed/>
    <w:rsid w:val="001B7B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ctasinsaat@hs02.kep.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996</Words>
  <Characters>5680</Characters>
  <Application>Microsoft Office Word</Application>
  <DocSecurity>0</DocSecurity>
  <Lines>47</Lines>
  <Paragraphs>13</Paragraphs>
  <ScaleCrop>false</ScaleCrop>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Deler</dc:creator>
  <cp:keywords/>
  <dc:description/>
  <cp:lastModifiedBy>Selin Deler</cp:lastModifiedBy>
  <cp:revision>8</cp:revision>
  <dcterms:created xsi:type="dcterms:W3CDTF">2025-03-25T10:46:00Z</dcterms:created>
  <dcterms:modified xsi:type="dcterms:W3CDTF">2025-06-03T12:25:00Z</dcterms:modified>
</cp:coreProperties>
</file>