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20CEB" w14:textId="27CED97D" w:rsidR="00B47EE4" w:rsidRPr="00B47EE4" w:rsidRDefault="007340A3" w:rsidP="009B0D59">
      <w:pPr>
        <w:jc w:val="center"/>
        <w:rPr>
          <w:rFonts w:ascii="Tahoma" w:hAnsi="Tahoma" w:cs="Tahoma"/>
          <w:b/>
          <w:bCs/>
        </w:rPr>
      </w:pPr>
      <w:r>
        <w:rPr>
          <w:rFonts w:ascii="Tahoma" w:hAnsi="Tahoma" w:cs="Tahoma"/>
          <w:b/>
          <w:bCs/>
        </w:rPr>
        <w:t>IC İÇTAŞ-</w:t>
      </w:r>
      <w:r w:rsidR="00B47EE4" w:rsidRPr="00B47EE4">
        <w:rPr>
          <w:rFonts w:ascii="Tahoma" w:hAnsi="Tahoma" w:cs="Tahoma"/>
          <w:b/>
          <w:bCs/>
        </w:rPr>
        <w:t>ÇEREZ POLİTİKASI</w:t>
      </w:r>
    </w:p>
    <w:p w14:paraId="2C464FFD" w14:textId="77777777" w:rsidR="00B47EE4" w:rsidRPr="009B0D59" w:rsidRDefault="00B47EE4" w:rsidP="009B0D59">
      <w:pPr>
        <w:spacing w:line="240" w:lineRule="auto"/>
        <w:jc w:val="both"/>
        <w:rPr>
          <w:rFonts w:ascii="Tahoma" w:hAnsi="Tahoma" w:cs="Tahoma"/>
          <w:b/>
          <w:sz w:val="20"/>
          <w:szCs w:val="20"/>
        </w:rPr>
      </w:pPr>
      <w:r w:rsidRPr="009B0D59">
        <w:rPr>
          <w:rFonts w:ascii="Tahoma" w:hAnsi="Tahoma" w:cs="Tahoma"/>
          <w:b/>
          <w:sz w:val="20"/>
          <w:szCs w:val="20"/>
        </w:rPr>
        <w:t>GİRİŞ</w:t>
      </w:r>
    </w:p>
    <w:p w14:paraId="207774BA" w14:textId="7693915F" w:rsidR="00B47EE4" w:rsidRPr="009B0D59" w:rsidRDefault="00B47EE4" w:rsidP="009B0D59">
      <w:pPr>
        <w:spacing w:line="240" w:lineRule="auto"/>
        <w:jc w:val="both"/>
        <w:rPr>
          <w:rFonts w:ascii="Tahoma" w:hAnsi="Tahoma" w:cs="Tahoma"/>
          <w:b/>
          <w:bCs/>
          <w:sz w:val="20"/>
          <w:szCs w:val="20"/>
          <w:lang w:eastAsia="tr-TR"/>
        </w:rPr>
      </w:pPr>
      <w:r w:rsidRPr="009B0D59">
        <w:rPr>
          <w:rFonts w:ascii="Tahoma" w:hAnsi="Tahoma" w:cs="Tahoma"/>
          <w:sz w:val="20"/>
          <w:szCs w:val="20"/>
        </w:rPr>
        <w:t xml:space="preserve">İşbu </w:t>
      </w:r>
      <w:r w:rsidR="002274D2" w:rsidRPr="002274D2">
        <w:rPr>
          <w:rFonts w:ascii="Tahoma" w:hAnsi="Tahoma" w:cs="Tahoma"/>
          <w:sz w:val="20"/>
          <w:szCs w:val="20"/>
        </w:rPr>
        <w:t>Merkez Mahallesi Silahşör Cad. Hilton Otel Apt. No: 42/1 Şişli/İstanbul adresinde kain, 4700005438 VKN ile faaliyet gösteren</w:t>
      </w:r>
      <w:r w:rsidR="002274D2">
        <w:rPr>
          <w:rFonts w:ascii="Tahoma" w:hAnsi="Tahoma" w:cs="Tahoma"/>
          <w:sz w:val="20"/>
          <w:szCs w:val="20"/>
        </w:rPr>
        <w:t xml:space="preserve"> </w:t>
      </w:r>
      <w:r w:rsidR="00705B78" w:rsidRPr="009B0D59">
        <w:rPr>
          <w:rFonts w:ascii="Tahoma" w:eastAsiaTheme="minorEastAsia" w:hAnsi="Tahoma" w:cs="Tahoma"/>
          <w:color w:val="000000" w:themeColor="text1"/>
          <w:sz w:val="20"/>
          <w:szCs w:val="20"/>
          <w:lang w:eastAsia="tr-TR"/>
        </w:rPr>
        <w:t>IC İçtaş İnşaat Sanayi ve Ticaret Anonim Şirketi</w:t>
      </w:r>
      <w:r w:rsidR="00CD1740" w:rsidRPr="009B0D59">
        <w:rPr>
          <w:rFonts w:ascii="Tahoma" w:eastAsiaTheme="minorEastAsia" w:hAnsi="Tahoma" w:cs="Tahoma"/>
          <w:color w:val="000000" w:themeColor="text1"/>
          <w:sz w:val="20"/>
          <w:szCs w:val="20"/>
          <w:lang w:eastAsia="tr-TR"/>
        </w:rPr>
        <w:t>’ne</w:t>
      </w:r>
      <w:r w:rsidR="00705B78" w:rsidRPr="009B0D59">
        <w:rPr>
          <w:rFonts w:ascii="Tahoma" w:eastAsiaTheme="minorEastAsia" w:hAnsi="Tahoma" w:cs="Tahoma"/>
          <w:color w:val="000000" w:themeColor="text1"/>
          <w:sz w:val="20"/>
          <w:szCs w:val="20"/>
          <w:lang w:eastAsia="tr-TR"/>
        </w:rPr>
        <w:t xml:space="preserve"> </w:t>
      </w:r>
      <w:r w:rsidR="00705B78" w:rsidRPr="009B0D59">
        <w:rPr>
          <w:rFonts w:ascii="Tahoma" w:hAnsi="Tahoma" w:cs="Tahoma"/>
          <w:b/>
          <w:bCs/>
          <w:sz w:val="20"/>
          <w:szCs w:val="20"/>
          <w:lang w:eastAsia="tr-TR"/>
        </w:rPr>
        <w:t>(“</w:t>
      </w:r>
      <w:r w:rsidR="00705B78" w:rsidRPr="009B0D59">
        <w:rPr>
          <w:rFonts w:ascii="Tahoma" w:eastAsiaTheme="minorEastAsia" w:hAnsi="Tahoma" w:cs="Tahoma"/>
          <w:b/>
          <w:bCs/>
          <w:color w:val="000000" w:themeColor="text1"/>
          <w:sz w:val="20"/>
          <w:szCs w:val="20"/>
          <w:lang w:eastAsia="tr-TR"/>
        </w:rPr>
        <w:t>IC İçtaş</w:t>
      </w:r>
      <w:r w:rsidR="00705B78" w:rsidRPr="009B0D59">
        <w:rPr>
          <w:rFonts w:ascii="Tahoma" w:hAnsi="Tahoma" w:cs="Tahoma"/>
          <w:b/>
          <w:bCs/>
          <w:sz w:val="20"/>
          <w:szCs w:val="20"/>
          <w:lang w:eastAsia="tr-TR"/>
        </w:rPr>
        <w:t xml:space="preserve">”) </w:t>
      </w:r>
      <w:r w:rsidRPr="009B0D59">
        <w:rPr>
          <w:rFonts w:ascii="Tahoma" w:hAnsi="Tahoma" w:cs="Tahoma"/>
          <w:sz w:val="20"/>
          <w:szCs w:val="20"/>
        </w:rPr>
        <w:t xml:space="preserve">ait </w:t>
      </w:r>
      <w:hyperlink r:id="rId6" w:history="1">
        <w:r w:rsidR="00705B78" w:rsidRPr="009B0D59">
          <w:rPr>
            <w:rStyle w:val="Kpr"/>
            <w:rFonts w:ascii="Tahoma" w:hAnsi="Tahoma" w:cs="Tahoma"/>
            <w:sz w:val="20"/>
            <w:szCs w:val="20"/>
          </w:rPr>
          <w:t>http://www.ictas.com.tr/TR/Insaat</w:t>
        </w:r>
      </w:hyperlink>
      <w:r w:rsidR="00705B78" w:rsidRPr="009B0D59">
        <w:rPr>
          <w:rFonts w:ascii="Tahoma" w:hAnsi="Tahoma" w:cs="Tahoma"/>
          <w:sz w:val="20"/>
          <w:szCs w:val="20"/>
        </w:rPr>
        <w:t xml:space="preserve"> </w:t>
      </w:r>
      <w:r w:rsidRPr="009B0D59">
        <w:rPr>
          <w:rFonts w:ascii="Tahoma" w:hAnsi="Tahoma" w:cs="Tahoma"/>
          <w:sz w:val="20"/>
          <w:szCs w:val="20"/>
        </w:rPr>
        <w:t xml:space="preserve">alan adı ve bu alan adına bağlı alt alan adlarından oluşan internet sitesi </w:t>
      </w:r>
      <w:r w:rsidRPr="009B0D59">
        <w:rPr>
          <w:rFonts w:ascii="Tahoma" w:hAnsi="Tahoma" w:cs="Tahoma"/>
          <w:b/>
          <w:bCs/>
          <w:sz w:val="20"/>
          <w:szCs w:val="20"/>
        </w:rPr>
        <w:t>(“İnternet Sitesi”)</w:t>
      </w:r>
      <w:r w:rsidRPr="009B0D59">
        <w:rPr>
          <w:rFonts w:ascii="Tahoma" w:hAnsi="Tahoma" w:cs="Tahoma"/>
          <w:sz w:val="20"/>
          <w:szCs w:val="20"/>
        </w:rPr>
        <w:t xml:space="preserve"> ziyaretçilerinin çerezler yoluyla işlenen kişisel verilerinin Türkiye Cumhuriyeti Anayasası ve insan haklarına ilişkin ülkemizin tarafı olduğu uluslararası sözleşmeler ile 6698 sayılı Kişisel Verilerin Korunması Kanunu (“</w:t>
      </w:r>
      <w:r w:rsidRPr="009B0D59">
        <w:rPr>
          <w:rFonts w:ascii="Tahoma" w:hAnsi="Tahoma" w:cs="Tahoma"/>
          <w:b/>
          <w:sz w:val="20"/>
          <w:szCs w:val="20"/>
        </w:rPr>
        <w:t>KVKK</w:t>
      </w:r>
      <w:r w:rsidRPr="009B0D59">
        <w:rPr>
          <w:rFonts w:ascii="Tahoma" w:hAnsi="Tahoma" w:cs="Tahoma"/>
          <w:sz w:val="20"/>
          <w:szCs w:val="20"/>
        </w:rPr>
        <w:t>”) başta olmak üzere ilgili mevzuata uygun olarak işlenmesinin ve verisi işlenen ilgili kişilerin haklarını etkin şekilde kullanabilmelerinin sağlanması amacıyla hazırlanmıştır.</w:t>
      </w:r>
      <w:r w:rsidR="00705B78" w:rsidRPr="009B0D59">
        <w:rPr>
          <w:rFonts w:ascii="Tahoma" w:hAnsi="Tahoma" w:cs="Tahoma"/>
          <w:sz w:val="20"/>
          <w:szCs w:val="20"/>
        </w:rPr>
        <w:t xml:space="preserve"> I</w:t>
      </w:r>
      <w:r w:rsidR="009B0D59">
        <w:rPr>
          <w:rFonts w:ascii="Tahoma" w:hAnsi="Tahoma" w:cs="Tahoma"/>
          <w:sz w:val="20"/>
          <w:szCs w:val="20"/>
        </w:rPr>
        <w:t>C</w:t>
      </w:r>
      <w:r w:rsidR="00705B78" w:rsidRPr="009B0D59">
        <w:rPr>
          <w:rFonts w:ascii="Tahoma" w:hAnsi="Tahoma" w:cs="Tahoma"/>
          <w:sz w:val="20"/>
          <w:szCs w:val="20"/>
        </w:rPr>
        <w:t xml:space="preserve"> İçtaş </w:t>
      </w:r>
      <w:r w:rsidRPr="009B0D59">
        <w:rPr>
          <w:rFonts w:ascii="Tahoma" w:hAnsi="Tahoma" w:cs="Tahoma"/>
          <w:sz w:val="20"/>
          <w:szCs w:val="20"/>
        </w:rPr>
        <w:t xml:space="preserve">ile paylaşılmış olan tüm kişisel veriler hukuka uygun şekilde, </w:t>
      </w:r>
      <w:r w:rsidR="009B0D59" w:rsidRPr="009B0D59">
        <w:rPr>
          <w:rFonts w:ascii="Tahoma" w:eastAsiaTheme="minorEastAsia" w:hAnsi="Tahoma" w:cs="Tahoma"/>
          <w:color w:val="000000" w:themeColor="text1"/>
          <w:sz w:val="20"/>
          <w:szCs w:val="20"/>
          <w:lang w:eastAsia="tr-TR"/>
        </w:rPr>
        <w:t>IC İçtaş</w:t>
      </w:r>
      <w:r w:rsidR="00705B78" w:rsidRPr="009B0D59">
        <w:rPr>
          <w:rFonts w:ascii="Tahoma" w:hAnsi="Tahoma" w:cs="Tahoma"/>
          <w:sz w:val="20"/>
          <w:szCs w:val="20"/>
        </w:rPr>
        <w:t xml:space="preserve"> </w:t>
      </w:r>
      <w:r w:rsidRPr="009B0D59">
        <w:rPr>
          <w:rFonts w:ascii="Tahoma" w:hAnsi="Tahoma" w:cs="Tahoma"/>
          <w:sz w:val="20"/>
          <w:szCs w:val="20"/>
        </w:rPr>
        <w:t>faaliyet ve hizmet amaçları ile bağlantılı ve ölçülü olarak işlenecektir.</w:t>
      </w:r>
    </w:p>
    <w:p w14:paraId="21C5D8EA" w14:textId="77777777"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Tanımlar</w:t>
      </w:r>
    </w:p>
    <w:p w14:paraId="3E1F5E94" w14:textId="77777777"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 xml:space="preserve">İşbu Çerez Politikası’nda kullanılan kişisel veri, özel nitelikli kişisel veri ve veri işleme kavramları KVKK’nda yapılan tanımlara istinaden kullanılmıştır. KVKK’nda öngörülen </w:t>
      </w:r>
      <w:r w:rsidRPr="009B0D59">
        <w:rPr>
          <w:rFonts w:ascii="Tahoma" w:hAnsi="Tahoma" w:cs="Tahoma"/>
          <w:b/>
          <w:sz w:val="20"/>
          <w:szCs w:val="20"/>
        </w:rPr>
        <w:t>“kişisel veri”</w:t>
      </w:r>
      <w:r w:rsidRPr="009B0D59">
        <w:rPr>
          <w:rFonts w:ascii="Tahoma" w:hAnsi="Tahoma" w:cs="Tahoma"/>
          <w:sz w:val="20"/>
          <w:szCs w:val="20"/>
        </w:rPr>
        <w:t xml:space="preserve"> kavramı kimliği belirli veya belirlenebilir gerçek kişiye ilişkin her türlü bilgiyi; </w:t>
      </w:r>
      <w:r w:rsidRPr="009B0D59">
        <w:rPr>
          <w:rFonts w:ascii="Tahoma" w:hAnsi="Tahoma" w:cs="Tahoma"/>
          <w:b/>
          <w:sz w:val="20"/>
          <w:szCs w:val="20"/>
        </w:rPr>
        <w:t>“kişisel verilerin işlenmesi”</w:t>
      </w:r>
      <w:r w:rsidRPr="009B0D59">
        <w:rPr>
          <w:rFonts w:ascii="Tahoma" w:hAnsi="Tahoma" w:cs="Tahoma"/>
          <w:sz w:val="20"/>
          <w:szCs w:val="20"/>
        </w:rPr>
        <w:t xml:space="preserve">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547C17E0" w14:textId="77777777" w:rsidR="00B47EE4" w:rsidRPr="009B0D59" w:rsidRDefault="00B47EE4" w:rsidP="009B0D59">
      <w:pPr>
        <w:numPr>
          <w:ilvl w:val="0"/>
          <w:numId w:val="1"/>
        </w:numPr>
        <w:spacing w:line="240" w:lineRule="auto"/>
        <w:jc w:val="both"/>
        <w:rPr>
          <w:rFonts w:ascii="Tahoma" w:hAnsi="Tahoma" w:cs="Tahoma"/>
          <w:sz w:val="20"/>
          <w:szCs w:val="20"/>
        </w:rPr>
      </w:pPr>
      <w:r w:rsidRPr="009B0D59">
        <w:rPr>
          <w:rFonts w:ascii="Tahoma" w:hAnsi="Tahoma" w:cs="Tahoma"/>
          <w:b/>
          <w:bCs/>
          <w:sz w:val="20"/>
          <w:szCs w:val="20"/>
        </w:rPr>
        <w:t>Kişisel Verilerin İşlenmesi İlkeleri</w:t>
      </w:r>
    </w:p>
    <w:p w14:paraId="37ACCA7C" w14:textId="71937D82"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 xml:space="preserve">KVKK madde 4 uyarınca veri sahibine ait kişisel veriler; hukuka ve dürüstlük kurallarına uygun, doğru ve gerektiğinde güncel, belirli, açık ve meşru amaçlar için, işlendikleri amaçla bağlantılı, sınırlı ve ölçülü, ilgili mevzuatta öngörülen veya işlendikleri amaç için gerekli olan süre kadar muhafaza edilme kurallarına uygun şekilde, veri sorumlusu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w:t>
      </w:r>
      <w:r w:rsidRPr="009B0D59">
        <w:rPr>
          <w:rFonts w:ascii="Tahoma" w:hAnsi="Tahoma" w:cs="Tahoma"/>
          <w:sz w:val="20"/>
          <w:szCs w:val="20"/>
        </w:rPr>
        <w:t xml:space="preserve"> tarafından aşağıda belirtilen amaçlar kapsamında işlenecektir.</w:t>
      </w:r>
    </w:p>
    <w:p w14:paraId="7AE0D647" w14:textId="77777777"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Çerez Nedir?</w:t>
      </w:r>
    </w:p>
    <w:p w14:paraId="1E895CD4" w14:textId="53881F02"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 xml:space="preserve">Çerez, İnternet Sitesi’ndeki ziyaretçi aktiviteleri hakkında bilgiye erişme, analiz yapma ve İnternet Sitesi’nin uyumlu çalışması adına veri toplama amacıyla kullanılabilecek küçük metin dosyasıdır. Önemle belirtmek gerekir ki çerezler, ziyaretçi cihazlarında depolanmış dosyalara dair bilgi toplamazlar. Halihazırda ziyaretçinin çerezleri kabul etmesi halinde ziyaretçi cihazına yerleştirilen çerezler marifetiyle veya ziyaretçinin daha önce İnternet Sitesi’ni ziyaret etmesi veya bu çerezlere onay vermesi halinde işbu Çerez Politikası’na konu çerezler kullanılabilir. İnternet Sitesi’ni kullanmak için çerez kullanımı zorunlu olmamakla birlikte ziyaretçi, tarayıcı vasıtasıyla çerezleri engelleyebilir ve/veya kişiselleştirebilir. Ancak çerezlerin engellenmesi halinde İnternet Sitesi’nin birtakım özelliklerinden ziyaretçi yararlanamayacaktır. Yine tarayıcı ayarlarına bağlı olarak işbu çerezler otomatik olarak silinmeyebilir; nitekim Çerez Politikası’nda detaylandırıldığı üzere çerezlerin nerede saklandığı ve nasıl silinebileceğini belirlemek adına ziyaretçinin tarayıcı ayarlarını kontrol etmesi büyük öneme sahiptir. </w:t>
      </w:r>
    </w:p>
    <w:p w14:paraId="1C57F660" w14:textId="4262AAD1"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 xml:space="preserve">Bunlarla sınırlı olmamak üzere çerezlere benzer amaçlarla kullanılan birtakım teknolojiler de İnternet Sitesi’nde bulunmaktadır. Bunlar: bir web sitesine yerleştirilen ve bir sayfanın görüntülendiğini gösteren şeffaf grafiksel imgelerden olan piksel etiketleri; IDFA, advertising ID gibi enstrümanlar aracılığıyla bir mobil cihazın kullanımına ilişkin bilgilerin üçüncü kişi ortamlarında depolanmasına yarayan mobil cihaz tanımlayıcıları; İnternet Sitesi veya mobil cihazların kodlara çeşitli yöntemlerle eklenen bazı hazır kodlar aracılığıyla çalışan ve bu kodlar sayesinde kullanıcıların İnternet Sitesi veya mobil cihazdaki hareketlerini raporlayan, anlamlandıran, depolayan program ve/veya ürünlerden olan segmentasyon/raporlama </w:t>
      </w:r>
      <w:commentRangeStart w:id="0"/>
      <w:r w:rsidRPr="009B0D59">
        <w:rPr>
          <w:rFonts w:ascii="Tahoma" w:hAnsi="Tahoma" w:cs="Tahoma"/>
          <w:sz w:val="20"/>
          <w:szCs w:val="20"/>
        </w:rPr>
        <w:t>ürünleridir</w:t>
      </w:r>
      <w:commentRangeEnd w:id="0"/>
      <w:r w:rsidR="007960BC" w:rsidRPr="009B0D59">
        <w:rPr>
          <w:rStyle w:val="AklamaBavurusu"/>
          <w:rFonts w:ascii="Calibri" w:eastAsia="Calibri" w:hAnsi="Calibri" w:cs="Times New Roman"/>
          <w:kern w:val="0"/>
          <w:sz w:val="20"/>
          <w:szCs w:val="20"/>
          <w14:ligatures w14:val="none"/>
        </w:rPr>
        <w:commentReference w:id="0"/>
      </w:r>
      <w:r w:rsidRPr="009B0D59">
        <w:rPr>
          <w:rFonts w:ascii="Tahoma" w:hAnsi="Tahoma" w:cs="Tahoma"/>
          <w:sz w:val="20"/>
          <w:szCs w:val="20"/>
        </w:rPr>
        <w:t>.</w:t>
      </w:r>
    </w:p>
    <w:p w14:paraId="39897CD4" w14:textId="77985A7A"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Çerez Türleri ve Kullanım Amaçları</w:t>
      </w:r>
    </w:p>
    <w:p w14:paraId="488C854E" w14:textId="759957A9" w:rsidR="00B47EE4" w:rsidRPr="009B0D59" w:rsidRDefault="00B47EE4" w:rsidP="009B0D59">
      <w:pPr>
        <w:numPr>
          <w:ilvl w:val="0"/>
          <w:numId w:val="2"/>
        </w:numPr>
        <w:spacing w:line="240" w:lineRule="auto"/>
        <w:jc w:val="both"/>
        <w:rPr>
          <w:rFonts w:ascii="Tahoma" w:hAnsi="Tahoma" w:cs="Tahoma"/>
          <w:b/>
          <w:sz w:val="20"/>
          <w:szCs w:val="20"/>
        </w:rPr>
      </w:pPr>
      <w:r w:rsidRPr="009B0D59">
        <w:rPr>
          <w:rFonts w:ascii="Tahoma" w:hAnsi="Tahoma" w:cs="Tahoma"/>
          <w:b/>
          <w:sz w:val="20"/>
          <w:szCs w:val="20"/>
          <w:u w:val="single"/>
        </w:rPr>
        <w:t xml:space="preserve">Zorunlu Çerezler </w:t>
      </w:r>
      <w:r w:rsidRPr="009B0D59">
        <w:rPr>
          <w:rFonts w:ascii="Tahoma" w:hAnsi="Tahoma" w:cs="Tahoma"/>
          <w:b/>
          <w:sz w:val="20"/>
          <w:szCs w:val="20"/>
          <w:u w:val="single"/>
        </w:rPr>
        <w:tab/>
      </w:r>
      <w:r w:rsidRPr="009B0D59">
        <w:rPr>
          <w:rFonts w:ascii="Tahoma" w:hAnsi="Tahoma" w:cs="Tahoma"/>
          <w:b/>
          <w:sz w:val="20"/>
          <w:szCs w:val="20"/>
        </w:rPr>
        <w:t xml:space="preserve">: </w:t>
      </w:r>
      <w:r w:rsidRPr="009B0D59">
        <w:rPr>
          <w:rFonts w:ascii="Tahoma" w:hAnsi="Tahoma" w:cs="Tahoma"/>
          <w:bCs/>
          <w:sz w:val="20"/>
          <w:szCs w:val="20"/>
        </w:rPr>
        <w:t xml:space="preserve">Bu tip çerezler İnternet Sitesi’nin usulüne uygun şekilde çalışması için gerekli olan çerezlerdir. İnternet Sitesi’nin bir şekilde faaliyetlerine devam etmesi ve İnternet Sitesi’nin soruna mahal vermeksizin sürdürülebilmesi adına bu tip çerezlerin kullanılması zorunludur. Bu tip çerezler ziyaretçiye pazarlama yapılması, ziyaretçinin internette nerede olduğunun hatırlanması veya </w:t>
      </w:r>
      <w:r w:rsidRPr="009B0D59">
        <w:rPr>
          <w:rFonts w:ascii="Tahoma" w:hAnsi="Tahoma" w:cs="Tahoma"/>
          <w:bCs/>
          <w:sz w:val="20"/>
          <w:szCs w:val="20"/>
        </w:rPr>
        <w:lastRenderedPageBreak/>
        <w:t>ziyaretçinin takibi amacıyla veri toplamaz. Bu tip çerezler vasıtasıyla toplanan verilerin İnternet Sitesi’nde kullanılması ve korunması gerekli olduğundan zorunlu çerezlerin devre dışı bırakılması mümkün değildir.</w:t>
      </w:r>
    </w:p>
    <w:p w14:paraId="51E2CCF0" w14:textId="77777777" w:rsidR="00B47EE4" w:rsidRPr="009B0D59" w:rsidRDefault="00B47EE4" w:rsidP="009B0D59">
      <w:pPr>
        <w:numPr>
          <w:ilvl w:val="0"/>
          <w:numId w:val="2"/>
        </w:numPr>
        <w:spacing w:line="240" w:lineRule="auto"/>
        <w:jc w:val="both"/>
        <w:rPr>
          <w:rFonts w:ascii="Tahoma" w:hAnsi="Tahoma" w:cs="Tahoma"/>
          <w:b/>
          <w:sz w:val="20"/>
          <w:szCs w:val="20"/>
        </w:rPr>
      </w:pPr>
      <w:r w:rsidRPr="009B0D59">
        <w:rPr>
          <w:rFonts w:ascii="Tahoma" w:hAnsi="Tahoma" w:cs="Tahoma"/>
          <w:b/>
          <w:sz w:val="20"/>
          <w:szCs w:val="20"/>
          <w:u w:val="single"/>
        </w:rPr>
        <w:t>Analitik Çerezler</w:t>
      </w:r>
      <w:r w:rsidRPr="009B0D59">
        <w:rPr>
          <w:rFonts w:ascii="Tahoma" w:hAnsi="Tahoma" w:cs="Tahoma"/>
          <w:b/>
          <w:sz w:val="20"/>
          <w:szCs w:val="20"/>
          <w:u w:val="single"/>
        </w:rPr>
        <w:tab/>
      </w:r>
      <w:r w:rsidRPr="009B0D59">
        <w:rPr>
          <w:rFonts w:ascii="Tahoma" w:hAnsi="Tahoma" w:cs="Tahoma"/>
          <w:b/>
          <w:sz w:val="20"/>
          <w:szCs w:val="20"/>
          <w:u w:val="single"/>
        </w:rPr>
        <w:tab/>
      </w:r>
      <w:r w:rsidRPr="009B0D59">
        <w:rPr>
          <w:rFonts w:ascii="Tahoma" w:hAnsi="Tahoma" w:cs="Tahoma"/>
          <w:b/>
          <w:sz w:val="20"/>
          <w:szCs w:val="20"/>
        </w:rPr>
        <w:t xml:space="preserve">: </w:t>
      </w:r>
      <w:r w:rsidRPr="009B0D59">
        <w:rPr>
          <w:rFonts w:ascii="Tahoma" w:hAnsi="Tahoma" w:cs="Tahoma"/>
          <w:bCs/>
          <w:sz w:val="20"/>
          <w:szCs w:val="20"/>
        </w:rPr>
        <w:t>Bu tip çerezler ziyaretçilerin tanımlanmasına, analitik amaçlarla sayılmasına ve İnternet Sitesi kullanılırken nasıl hareket edildiğinin belirlenmesine imkan sağlayan çerezlerdir. İşbu çerezler İnternet Sitesi’nin çalışma usulünün geliştirilmesine yardımcı oldukları gibi ziyaretçilerin aradıklarını kolaylıkla bulmalarına fayda sağlarlar.</w:t>
      </w:r>
      <w:r w:rsidRPr="009B0D59">
        <w:rPr>
          <w:rFonts w:ascii="Tahoma" w:hAnsi="Tahoma" w:cs="Tahoma"/>
          <w:b/>
          <w:sz w:val="20"/>
          <w:szCs w:val="20"/>
        </w:rPr>
        <w:tab/>
      </w:r>
    </w:p>
    <w:p w14:paraId="2C1344FB" w14:textId="23B05E7D" w:rsidR="00B47EE4" w:rsidRPr="009B0D59" w:rsidRDefault="00B47EE4" w:rsidP="009B0D59">
      <w:pPr>
        <w:numPr>
          <w:ilvl w:val="0"/>
          <w:numId w:val="2"/>
        </w:numPr>
        <w:spacing w:line="240" w:lineRule="auto"/>
        <w:jc w:val="both"/>
        <w:rPr>
          <w:rFonts w:ascii="Tahoma" w:hAnsi="Tahoma" w:cs="Tahoma"/>
          <w:b/>
          <w:sz w:val="20"/>
          <w:szCs w:val="20"/>
        </w:rPr>
      </w:pPr>
      <w:r w:rsidRPr="009B0D59">
        <w:rPr>
          <w:rFonts w:ascii="Tahoma" w:hAnsi="Tahoma" w:cs="Tahoma"/>
          <w:b/>
          <w:sz w:val="20"/>
          <w:szCs w:val="20"/>
          <w:u w:val="single"/>
        </w:rPr>
        <w:t>Fonksiyonel Çerezler</w:t>
      </w:r>
      <w:r w:rsidRPr="009B0D59">
        <w:rPr>
          <w:rFonts w:ascii="Tahoma" w:hAnsi="Tahoma" w:cs="Tahoma"/>
          <w:b/>
          <w:sz w:val="20"/>
          <w:szCs w:val="20"/>
          <w:u w:val="single"/>
        </w:rPr>
        <w:tab/>
      </w:r>
      <w:r w:rsidRPr="009B0D59">
        <w:rPr>
          <w:rFonts w:ascii="Tahoma" w:hAnsi="Tahoma" w:cs="Tahoma"/>
          <w:b/>
          <w:sz w:val="20"/>
          <w:szCs w:val="20"/>
          <w:u w:val="single"/>
        </w:rPr>
        <w:tab/>
      </w:r>
      <w:r w:rsidRPr="009B0D59">
        <w:rPr>
          <w:rFonts w:ascii="Tahoma" w:hAnsi="Tahoma" w:cs="Tahoma"/>
          <w:b/>
          <w:sz w:val="20"/>
          <w:szCs w:val="20"/>
        </w:rPr>
        <w:t xml:space="preserve">: </w:t>
      </w:r>
      <w:r w:rsidRPr="009B0D59">
        <w:rPr>
          <w:rFonts w:ascii="Tahoma" w:hAnsi="Tahoma" w:cs="Tahoma"/>
          <w:bCs/>
          <w:sz w:val="20"/>
          <w:szCs w:val="20"/>
        </w:rPr>
        <w:t>Bu tip çerezler İnternet Sitesi’nin yeniden ziyaret edilmesi halinde ziyaretçiyi tanımak amacıyla kullanılır. İşbu çerezler İnternet Sitesi’nin ziyaretçi özelinde kişiselleştirilmesine ve buna bağlı olarak ziyaretçi tercihlerini hatırlatmaya yardımcı olurlar.</w:t>
      </w:r>
    </w:p>
    <w:p w14:paraId="09788155" w14:textId="44582810" w:rsidR="00B47EE4" w:rsidRPr="009B0D59" w:rsidRDefault="00B47EE4" w:rsidP="009B0D59">
      <w:pPr>
        <w:numPr>
          <w:ilvl w:val="0"/>
          <w:numId w:val="2"/>
        </w:numPr>
        <w:spacing w:line="240" w:lineRule="auto"/>
        <w:jc w:val="both"/>
        <w:rPr>
          <w:rFonts w:ascii="Tahoma" w:hAnsi="Tahoma" w:cs="Tahoma"/>
          <w:b/>
          <w:sz w:val="20"/>
          <w:szCs w:val="20"/>
        </w:rPr>
      </w:pPr>
      <w:r w:rsidRPr="009B0D59">
        <w:rPr>
          <w:rFonts w:ascii="Tahoma" w:hAnsi="Tahoma" w:cs="Tahoma"/>
          <w:b/>
          <w:sz w:val="20"/>
          <w:szCs w:val="20"/>
          <w:u w:val="single"/>
        </w:rPr>
        <w:t>Pazarlama Çerezleri</w:t>
      </w:r>
      <w:r w:rsidRPr="009B0D59">
        <w:rPr>
          <w:rFonts w:ascii="Tahoma" w:hAnsi="Tahoma" w:cs="Tahoma"/>
          <w:b/>
          <w:sz w:val="20"/>
          <w:szCs w:val="20"/>
          <w:u w:val="single"/>
        </w:rPr>
        <w:tab/>
      </w:r>
      <w:r w:rsidRPr="009B0D59">
        <w:rPr>
          <w:rFonts w:ascii="Tahoma" w:hAnsi="Tahoma" w:cs="Tahoma"/>
          <w:b/>
          <w:sz w:val="20"/>
          <w:szCs w:val="20"/>
          <w:u w:val="single"/>
        </w:rPr>
        <w:tab/>
      </w:r>
      <w:r w:rsidRPr="009B0D59">
        <w:rPr>
          <w:rFonts w:ascii="Tahoma" w:hAnsi="Tahoma" w:cs="Tahoma"/>
          <w:b/>
          <w:sz w:val="20"/>
          <w:szCs w:val="20"/>
        </w:rPr>
        <w:t xml:space="preserve">: </w:t>
      </w:r>
      <w:r w:rsidRPr="009B0D59">
        <w:rPr>
          <w:rFonts w:ascii="Tahoma" w:hAnsi="Tahoma" w:cs="Tahoma"/>
          <w:bCs/>
          <w:sz w:val="20"/>
          <w:szCs w:val="20"/>
        </w:rPr>
        <w:t xml:space="preserve">Bu tip çerezler ziyaretçiye ve ziyaretçinin ilgi alanlarına yakın olan içerikleri ve kampanyaları sunma hususunda fayda sağlayabilecekleri gibi hedefli reklamlar sunmak veya bir reklamın görüntülenme sayısını kısıtlama amacıyla kullanılabilirler. </w:t>
      </w:r>
    </w:p>
    <w:p w14:paraId="6F064183" w14:textId="77777777" w:rsidR="00B47EE4" w:rsidRPr="009B0D59" w:rsidRDefault="00B47EE4" w:rsidP="009B0D59">
      <w:pPr>
        <w:spacing w:line="240" w:lineRule="auto"/>
        <w:jc w:val="both"/>
        <w:rPr>
          <w:rFonts w:ascii="Tahoma" w:hAnsi="Tahoma" w:cs="Tahoma"/>
          <w:b/>
          <w:sz w:val="20"/>
          <w:szCs w:val="20"/>
        </w:rPr>
      </w:pPr>
      <w:r w:rsidRPr="009B0D59">
        <w:rPr>
          <w:rFonts w:ascii="Tahoma" w:hAnsi="Tahoma" w:cs="Tahoma"/>
          <w:bCs/>
          <w:sz w:val="20"/>
          <w:szCs w:val="20"/>
        </w:rPr>
        <w:t>İnternet Sitesi içerisinde kullanılan çerezler ve bunların kullanım amaçları hakkında kapsamlı bilgi aşağıdaki tabloda gösterilmiştir;</w:t>
      </w:r>
    </w:p>
    <w:tbl>
      <w:tblPr>
        <w:tblStyle w:val="TabloKlavuzu"/>
        <w:tblW w:w="9072" w:type="dxa"/>
        <w:tblInd w:w="-5" w:type="dxa"/>
        <w:tblLook w:val="04A0" w:firstRow="1" w:lastRow="0" w:firstColumn="1" w:lastColumn="0" w:noHBand="0" w:noVBand="1"/>
      </w:tblPr>
      <w:tblGrid>
        <w:gridCol w:w="1237"/>
        <w:gridCol w:w="1908"/>
        <w:gridCol w:w="1359"/>
        <w:gridCol w:w="2399"/>
        <w:gridCol w:w="2169"/>
      </w:tblGrid>
      <w:tr w:rsidR="00B47EE4" w:rsidRPr="009B0D59" w14:paraId="5FC2EDBA" w14:textId="77777777" w:rsidTr="00B47EE4">
        <w:trPr>
          <w:trHeight w:val="61"/>
        </w:trPr>
        <w:tc>
          <w:tcPr>
            <w:tcW w:w="1238" w:type="dxa"/>
            <w:tcBorders>
              <w:top w:val="single" w:sz="4" w:space="0" w:color="auto"/>
              <w:left w:val="single" w:sz="4" w:space="0" w:color="auto"/>
              <w:bottom w:val="single" w:sz="4" w:space="0" w:color="auto"/>
              <w:right w:val="single" w:sz="4" w:space="0" w:color="auto"/>
            </w:tcBorders>
            <w:hideMark/>
          </w:tcPr>
          <w:p w14:paraId="5E0C422A" w14:textId="77777777" w:rsidR="00B47EE4" w:rsidRPr="009B0D59" w:rsidRDefault="00B47EE4" w:rsidP="009B0D59">
            <w:pPr>
              <w:spacing w:after="160"/>
              <w:jc w:val="both"/>
              <w:rPr>
                <w:rFonts w:ascii="Tahoma" w:hAnsi="Tahoma" w:cs="Tahoma"/>
                <w:b/>
                <w:bCs/>
                <w:sz w:val="20"/>
                <w:szCs w:val="20"/>
                <w:lang w:val="en-US"/>
              </w:rPr>
            </w:pPr>
            <w:r w:rsidRPr="009B0D59">
              <w:rPr>
                <w:rFonts w:ascii="Tahoma" w:hAnsi="Tahoma" w:cs="Tahoma"/>
                <w:b/>
                <w:bCs/>
                <w:sz w:val="20"/>
                <w:szCs w:val="20"/>
                <w:lang w:val="en-US"/>
              </w:rPr>
              <w:t>Çerez Türü</w:t>
            </w:r>
          </w:p>
        </w:tc>
        <w:tc>
          <w:tcPr>
            <w:tcW w:w="1686" w:type="dxa"/>
            <w:tcBorders>
              <w:top w:val="single" w:sz="4" w:space="0" w:color="auto"/>
              <w:left w:val="single" w:sz="4" w:space="0" w:color="auto"/>
              <w:bottom w:val="single" w:sz="4" w:space="0" w:color="auto"/>
              <w:right w:val="single" w:sz="4" w:space="0" w:color="auto"/>
            </w:tcBorders>
            <w:hideMark/>
          </w:tcPr>
          <w:p w14:paraId="17531D9A" w14:textId="77777777" w:rsidR="00B47EE4" w:rsidRPr="009B0D59" w:rsidRDefault="00B47EE4" w:rsidP="009B0D59">
            <w:pPr>
              <w:spacing w:after="160"/>
              <w:jc w:val="both"/>
              <w:rPr>
                <w:rFonts w:ascii="Tahoma" w:hAnsi="Tahoma" w:cs="Tahoma"/>
                <w:b/>
                <w:bCs/>
                <w:sz w:val="20"/>
                <w:szCs w:val="20"/>
                <w:lang w:val="en-US"/>
              </w:rPr>
            </w:pPr>
            <w:r w:rsidRPr="009B0D59">
              <w:rPr>
                <w:rFonts w:ascii="Tahoma" w:hAnsi="Tahoma" w:cs="Tahoma"/>
                <w:b/>
                <w:bCs/>
                <w:sz w:val="20"/>
                <w:szCs w:val="20"/>
                <w:lang w:val="en-US"/>
              </w:rPr>
              <w:t>Çerez Adı</w:t>
            </w:r>
          </w:p>
        </w:tc>
        <w:tc>
          <w:tcPr>
            <w:tcW w:w="1397" w:type="dxa"/>
            <w:tcBorders>
              <w:top w:val="single" w:sz="4" w:space="0" w:color="auto"/>
              <w:left w:val="single" w:sz="4" w:space="0" w:color="auto"/>
              <w:bottom w:val="single" w:sz="4" w:space="0" w:color="auto"/>
              <w:right w:val="single" w:sz="4" w:space="0" w:color="auto"/>
            </w:tcBorders>
            <w:hideMark/>
          </w:tcPr>
          <w:p w14:paraId="6AA35657" w14:textId="77777777" w:rsidR="00B47EE4" w:rsidRPr="009B0D59" w:rsidRDefault="00B47EE4" w:rsidP="009B0D59">
            <w:pPr>
              <w:spacing w:after="160"/>
              <w:jc w:val="both"/>
              <w:rPr>
                <w:rFonts w:ascii="Tahoma" w:hAnsi="Tahoma" w:cs="Tahoma"/>
                <w:b/>
                <w:bCs/>
                <w:sz w:val="20"/>
                <w:szCs w:val="20"/>
                <w:lang w:val="en-US"/>
              </w:rPr>
            </w:pPr>
            <w:r w:rsidRPr="009B0D59">
              <w:rPr>
                <w:rFonts w:ascii="Tahoma" w:hAnsi="Tahoma" w:cs="Tahoma"/>
                <w:b/>
                <w:bCs/>
                <w:sz w:val="20"/>
                <w:szCs w:val="20"/>
                <w:lang w:val="en-US"/>
              </w:rPr>
              <w:t>Kaynak</w:t>
            </w:r>
          </w:p>
        </w:tc>
        <w:tc>
          <w:tcPr>
            <w:tcW w:w="2483" w:type="dxa"/>
            <w:tcBorders>
              <w:top w:val="single" w:sz="4" w:space="0" w:color="auto"/>
              <w:left w:val="single" w:sz="4" w:space="0" w:color="auto"/>
              <w:bottom w:val="single" w:sz="4" w:space="0" w:color="auto"/>
              <w:right w:val="single" w:sz="4" w:space="0" w:color="auto"/>
            </w:tcBorders>
            <w:hideMark/>
          </w:tcPr>
          <w:p w14:paraId="173426B1" w14:textId="77777777" w:rsidR="00B47EE4" w:rsidRPr="009B0D59" w:rsidRDefault="00B47EE4" w:rsidP="009B0D59">
            <w:pPr>
              <w:spacing w:after="160"/>
              <w:jc w:val="both"/>
              <w:rPr>
                <w:rFonts w:ascii="Tahoma" w:hAnsi="Tahoma" w:cs="Tahoma"/>
                <w:b/>
                <w:bCs/>
                <w:sz w:val="20"/>
                <w:szCs w:val="20"/>
                <w:lang w:val="en-US"/>
              </w:rPr>
            </w:pPr>
            <w:r w:rsidRPr="009B0D59">
              <w:rPr>
                <w:rFonts w:ascii="Tahoma" w:hAnsi="Tahoma" w:cs="Tahoma"/>
                <w:b/>
                <w:bCs/>
                <w:sz w:val="20"/>
                <w:szCs w:val="20"/>
                <w:lang w:val="en-US"/>
              </w:rPr>
              <w:t xml:space="preserve">                  Amaç</w:t>
            </w:r>
          </w:p>
        </w:tc>
        <w:tc>
          <w:tcPr>
            <w:tcW w:w="2268" w:type="dxa"/>
            <w:tcBorders>
              <w:top w:val="single" w:sz="4" w:space="0" w:color="auto"/>
              <w:left w:val="single" w:sz="4" w:space="0" w:color="auto"/>
              <w:bottom w:val="single" w:sz="4" w:space="0" w:color="auto"/>
              <w:right w:val="single" w:sz="4" w:space="0" w:color="auto"/>
            </w:tcBorders>
            <w:hideMark/>
          </w:tcPr>
          <w:p w14:paraId="46BD1B08" w14:textId="77777777" w:rsidR="00B47EE4" w:rsidRPr="009B0D59" w:rsidRDefault="00B47EE4" w:rsidP="009B0D59">
            <w:pPr>
              <w:spacing w:after="160"/>
              <w:jc w:val="both"/>
              <w:rPr>
                <w:rFonts w:ascii="Tahoma" w:hAnsi="Tahoma" w:cs="Tahoma"/>
                <w:b/>
                <w:bCs/>
                <w:sz w:val="20"/>
                <w:szCs w:val="20"/>
                <w:lang w:val="en-US"/>
              </w:rPr>
            </w:pPr>
            <w:r w:rsidRPr="009B0D59">
              <w:rPr>
                <w:rFonts w:ascii="Tahoma" w:hAnsi="Tahoma" w:cs="Tahoma"/>
                <w:b/>
                <w:bCs/>
                <w:sz w:val="20"/>
                <w:szCs w:val="20"/>
                <w:lang w:val="en-US"/>
              </w:rPr>
              <w:t>Saklama Süresi</w:t>
            </w:r>
          </w:p>
        </w:tc>
      </w:tr>
      <w:tr w:rsidR="00B47EE4" w:rsidRPr="009B0D59" w14:paraId="1A14D2F8" w14:textId="77777777" w:rsidTr="00B47EE4">
        <w:trPr>
          <w:trHeight w:val="930"/>
        </w:trPr>
        <w:tc>
          <w:tcPr>
            <w:tcW w:w="1238" w:type="dxa"/>
            <w:tcBorders>
              <w:top w:val="single" w:sz="4" w:space="0" w:color="auto"/>
              <w:left w:val="single" w:sz="4" w:space="0" w:color="auto"/>
              <w:bottom w:val="single" w:sz="4" w:space="0" w:color="auto"/>
              <w:right w:val="single" w:sz="4" w:space="0" w:color="auto"/>
            </w:tcBorders>
            <w:hideMark/>
          </w:tcPr>
          <w:p w14:paraId="5426E105"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r>
            <w:r w:rsidRPr="009B0D59">
              <w:rPr>
                <w:rFonts w:ascii="Tahoma" w:hAnsi="Tahoma" w:cs="Tahoma"/>
                <w:bCs/>
                <w:sz w:val="20"/>
                <w:szCs w:val="20"/>
                <w:lang w:val="en-US"/>
              </w:rPr>
              <w:br/>
              <w:t>Performans</w:t>
            </w:r>
          </w:p>
        </w:tc>
        <w:tc>
          <w:tcPr>
            <w:tcW w:w="1686" w:type="dxa"/>
            <w:tcBorders>
              <w:top w:val="single" w:sz="4" w:space="0" w:color="auto"/>
              <w:left w:val="single" w:sz="4" w:space="0" w:color="auto"/>
              <w:bottom w:val="single" w:sz="4" w:space="0" w:color="auto"/>
              <w:right w:val="single" w:sz="4" w:space="0" w:color="auto"/>
            </w:tcBorders>
            <w:hideMark/>
          </w:tcPr>
          <w:p w14:paraId="72935E98"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r>
            <w:r w:rsidRPr="009B0D59">
              <w:rPr>
                <w:rFonts w:ascii="Tahoma" w:hAnsi="Tahoma" w:cs="Tahoma"/>
                <w:bCs/>
                <w:sz w:val="20"/>
                <w:szCs w:val="20"/>
                <w:lang w:val="en-US"/>
              </w:rPr>
              <w:br/>
              <w:t>_ga</w:t>
            </w:r>
          </w:p>
        </w:tc>
        <w:tc>
          <w:tcPr>
            <w:tcW w:w="1397" w:type="dxa"/>
            <w:tcBorders>
              <w:top w:val="single" w:sz="4" w:space="0" w:color="auto"/>
              <w:left w:val="single" w:sz="4" w:space="0" w:color="auto"/>
              <w:bottom w:val="single" w:sz="4" w:space="0" w:color="auto"/>
              <w:right w:val="single" w:sz="4" w:space="0" w:color="auto"/>
            </w:tcBorders>
            <w:hideMark/>
          </w:tcPr>
          <w:p w14:paraId="1AA0EEFF"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r>
            <w:r w:rsidRPr="009B0D59">
              <w:rPr>
                <w:rFonts w:ascii="Tahoma" w:hAnsi="Tahoma" w:cs="Tahoma"/>
                <w:bCs/>
                <w:sz w:val="20"/>
                <w:szCs w:val="20"/>
                <w:lang w:val="en-US"/>
              </w:rPr>
              <w:br/>
              <w:t>Google Analytics</w:t>
            </w:r>
          </w:p>
        </w:tc>
        <w:tc>
          <w:tcPr>
            <w:tcW w:w="2483" w:type="dxa"/>
            <w:tcBorders>
              <w:top w:val="single" w:sz="4" w:space="0" w:color="auto"/>
              <w:left w:val="single" w:sz="4" w:space="0" w:color="auto"/>
              <w:bottom w:val="single" w:sz="4" w:space="0" w:color="auto"/>
              <w:right w:val="single" w:sz="4" w:space="0" w:color="auto"/>
            </w:tcBorders>
            <w:hideMark/>
          </w:tcPr>
          <w:p w14:paraId="2AFD7731"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t>Bu tanımlama bilgisi, Google Analytics tarafından ziyaretçi ziyaretinin amacını değerlendirmek için kullanılır ve İnternet Sitesi yöneticileri için web sitesi etkinliğiyle ilgili raporlar oluşturur ve ziyaretçi deneyimini iyileştirmeyi amaçlar.</w:t>
            </w:r>
          </w:p>
        </w:tc>
        <w:tc>
          <w:tcPr>
            <w:tcW w:w="2268" w:type="dxa"/>
            <w:tcBorders>
              <w:top w:val="single" w:sz="4" w:space="0" w:color="auto"/>
              <w:left w:val="single" w:sz="4" w:space="0" w:color="auto"/>
              <w:bottom w:val="single" w:sz="4" w:space="0" w:color="auto"/>
              <w:right w:val="single" w:sz="4" w:space="0" w:color="auto"/>
            </w:tcBorders>
            <w:hideMark/>
          </w:tcPr>
          <w:p w14:paraId="58D26260"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r>
            <w:r w:rsidRPr="009B0D59">
              <w:rPr>
                <w:rFonts w:ascii="Tahoma" w:hAnsi="Tahoma" w:cs="Tahoma"/>
                <w:bCs/>
                <w:sz w:val="20"/>
                <w:szCs w:val="20"/>
                <w:lang w:val="en-US"/>
              </w:rPr>
              <w:br/>
              <w:t>540 Gün</w:t>
            </w:r>
          </w:p>
        </w:tc>
      </w:tr>
      <w:tr w:rsidR="00B47EE4" w:rsidRPr="009B0D59" w14:paraId="6DC5C850" w14:textId="77777777" w:rsidTr="00B47EE4">
        <w:trPr>
          <w:trHeight w:val="620"/>
        </w:trPr>
        <w:tc>
          <w:tcPr>
            <w:tcW w:w="1238" w:type="dxa"/>
            <w:tcBorders>
              <w:top w:val="single" w:sz="4" w:space="0" w:color="auto"/>
              <w:left w:val="single" w:sz="4" w:space="0" w:color="auto"/>
              <w:bottom w:val="single" w:sz="4" w:space="0" w:color="auto"/>
              <w:right w:val="single" w:sz="4" w:space="0" w:color="auto"/>
            </w:tcBorders>
            <w:hideMark/>
          </w:tcPr>
          <w:p w14:paraId="2B4CFABD"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Analitik</w:t>
            </w:r>
          </w:p>
        </w:tc>
        <w:tc>
          <w:tcPr>
            <w:tcW w:w="1686" w:type="dxa"/>
            <w:tcBorders>
              <w:top w:val="single" w:sz="4" w:space="0" w:color="auto"/>
              <w:left w:val="single" w:sz="4" w:space="0" w:color="auto"/>
              <w:bottom w:val="single" w:sz="4" w:space="0" w:color="auto"/>
              <w:right w:val="single" w:sz="4" w:space="0" w:color="auto"/>
            </w:tcBorders>
            <w:hideMark/>
          </w:tcPr>
          <w:p w14:paraId="433BDDD5" w14:textId="13BD6C9E"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_gat</w:t>
            </w:r>
          </w:p>
        </w:tc>
        <w:tc>
          <w:tcPr>
            <w:tcW w:w="1397" w:type="dxa"/>
            <w:tcBorders>
              <w:top w:val="single" w:sz="4" w:space="0" w:color="auto"/>
              <w:left w:val="single" w:sz="4" w:space="0" w:color="auto"/>
              <w:bottom w:val="single" w:sz="4" w:space="0" w:color="auto"/>
              <w:right w:val="single" w:sz="4" w:space="0" w:color="auto"/>
            </w:tcBorders>
            <w:hideMark/>
          </w:tcPr>
          <w:p w14:paraId="6AB9FE8E"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t>Google Analytics</w:t>
            </w:r>
          </w:p>
        </w:tc>
        <w:tc>
          <w:tcPr>
            <w:tcW w:w="2483" w:type="dxa"/>
            <w:tcBorders>
              <w:top w:val="single" w:sz="4" w:space="0" w:color="auto"/>
              <w:left w:val="single" w:sz="4" w:space="0" w:color="auto"/>
              <w:bottom w:val="single" w:sz="4" w:space="0" w:color="auto"/>
              <w:right w:val="single" w:sz="4" w:space="0" w:color="auto"/>
            </w:tcBorders>
            <w:hideMark/>
          </w:tcPr>
          <w:p w14:paraId="7C67870B"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t>Google tarafından web Sitesinin yoğun ziyaret edildiği zamanlarda kullanıcının talep oranının kısıtlanması için kullanılır.</w:t>
            </w:r>
          </w:p>
        </w:tc>
        <w:tc>
          <w:tcPr>
            <w:tcW w:w="2268" w:type="dxa"/>
            <w:tcBorders>
              <w:top w:val="single" w:sz="4" w:space="0" w:color="auto"/>
              <w:left w:val="single" w:sz="4" w:space="0" w:color="auto"/>
              <w:bottom w:val="single" w:sz="4" w:space="0" w:color="auto"/>
              <w:right w:val="single" w:sz="4" w:space="0" w:color="auto"/>
            </w:tcBorders>
            <w:hideMark/>
          </w:tcPr>
          <w:p w14:paraId="2AB49BB2" w14:textId="3F7078C2"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 xml:space="preserve">1 </w:t>
            </w:r>
            <w:commentRangeStart w:id="1"/>
            <w:r w:rsidRPr="009B0D59">
              <w:rPr>
                <w:rFonts w:ascii="Tahoma" w:hAnsi="Tahoma" w:cs="Tahoma"/>
                <w:bCs/>
                <w:sz w:val="20"/>
                <w:szCs w:val="20"/>
                <w:lang w:val="en-US"/>
              </w:rPr>
              <w:t>Dakika</w:t>
            </w:r>
            <w:bookmarkStart w:id="2" w:name="_msoanchor_5"/>
            <w:commentRangeEnd w:id="1"/>
            <w:r w:rsidR="007960BC" w:rsidRPr="009B0D59">
              <w:rPr>
                <w:rStyle w:val="AklamaBavurusu"/>
                <w:rFonts w:ascii="Calibri" w:eastAsia="Calibri" w:hAnsi="Calibri" w:cs="Times New Roman"/>
                <w:kern w:val="0"/>
                <w:sz w:val="20"/>
                <w:szCs w:val="20"/>
                <w14:ligatures w14:val="none"/>
              </w:rPr>
              <w:commentReference w:id="1"/>
            </w:r>
            <w:bookmarkEnd w:id="2"/>
          </w:p>
        </w:tc>
      </w:tr>
      <w:tr w:rsidR="00B47EE4" w:rsidRPr="009B0D59" w14:paraId="48A04566" w14:textId="77777777" w:rsidTr="00B47EE4">
        <w:trPr>
          <w:trHeight w:val="620"/>
        </w:trPr>
        <w:tc>
          <w:tcPr>
            <w:tcW w:w="1238" w:type="dxa"/>
            <w:tcBorders>
              <w:top w:val="single" w:sz="4" w:space="0" w:color="auto"/>
              <w:left w:val="single" w:sz="4" w:space="0" w:color="auto"/>
              <w:bottom w:val="single" w:sz="4" w:space="0" w:color="auto"/>
              <w:right w:val="single" w:sz="4" w:space="0" w:color="auto"/>
            </w:tcBorders>
            <w:hideMark/>
          </w:tcPr>
          <w:p w14:paraId="57A29E4C"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Analitik</w:t>
            </w:r>
          </w:p>
        </w:tc>
        <w:tc>
          <w:tcPr>
            <w:tcW w:w="1686" w:type="dxa"/>
            <w:tcBorders>
              <w:top w:val="single" w:sz="4" w:space="0" w:color="auto"/>
              <w:left w:val="single" w:sz="4" w:space="0" w:color="auto"/>
              <w:bottom w:val="single" w:sz="4" w:space="0" w:color="auto"/>
              <w:right w:val="single" w:sz="4" w:space="0" w:color="auto"/>
            </w:tcBorders>
            <w:hideMark/>
          </w:tcPr>
          <w:p w14:paraId="149F9F8E"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_gid</w:t>
            </w:r>
          </w:p>
        </w:tc>
        <w:tc>
          <w:tcPr>
            <w:tcW w:w="1397" w:type="dxa"/>
            <w:tcBorders>
              <w:top w:val="single" w:sz="4" w:space="0" w:color="auto"/>
              <w:left w:val="single" w:sz="4" w:space="0" w:color="auto"/>
              <w:bottom w:val="single" w:sz="4" w:space="0" w:color="auto"/>
              <w:right w:val="single" w:sz="4" w:space="0" w:color="auto"/>
            </w:tcBorders>
            <w:hideMark/>
          </w:tcPr>
          <w:p w14:paraId="4AB8CB2C"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t>Google Analytics</w:t>
            </w:r>
          </w:p>
        </w:tc>
        <w:tc>
          <w:tcPr>
            <w:tcW w:w="2483" w:type="dxa"/>
            <w:tcBorders>
              <w:top w:val="single" w:sz="4" w:space="0" w:color="auto"/>
              <w:left w:val="single" w:sz="4" w:space="0" w:color="auto"/>
              <w:bottom w:val="single" w:sz="4" w:space="0" w:color="auto"/>
              <w:right w:val="single" w:sz="4" w:space="0" w:color="auto"/>
            </w:tcBorders>
            <w:hideMark/>
          </w:tcPr>
          <w:p w14:paraId="2E5746DB" w14:textId="77777777"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t xml:space="preserve">Google tarafından ziyaretçilerin İnternet Sitesi’ni nasıl kullandığına ilişkin bilgileri depolamak için kullanılır. </w:t>
            </w:r>
          </w:p>
        </w:tc>
        <w:tc>
          <w:tcPr>
            <w:tcW w:w="2268" w:type="dxa"/>
            <w:tcBorders>
              <w:top w:val="single" w:sz="4" w:space="0" w:color="auto"/>
              <w:left w:val="single" w:sz="4" w:space="0" w:color="auto"/>
              <w:bottom w:val="single" w:sz="4" w:space="0" w:color="auto"/>
              <w:right w:val="single" w:sz="4" w:space="0" w:color="auto"/>
            </w:tcBorders>
            <w:hideMark/>
          </w:tcPr>
          <w:p w14:paraId="6545FA4D" w14:textId="132BB436" w:rsidR="00B47EE4" w:rsidRPr="009B0D59" w:rsidRDefault="00B47EE4" w:rsidP="009B0D59">
            <w:pPr>
              <w:spacing w:after="160"/>
              <w:jc w:val="both"/>
              <w:rPr>
                <w:rFonts w:ascii="Tahoma" w:hAnsi="Tahoma" w:cs="Tahoma"/>
                <w:bCs/>
                <w:sz w:val="20"/>
                <w:szCs w:val="20"/>
                <w:lang w:val="en-US"/>
              </w:rPr>
            </w:pPr>
            <w:r w:rsidRPr="009B0D59">
              <w:rPr>
                <w:rFonts w:ascii="Tahoma" w:hAnsi="Tahoma" w:cs="Tahoma"/>
                <w:bCs/>
                <w:sz w:val="20"/>
                <w:szCs w:val="20"/>
                <w:lang w:val="en-US"/>
              </w:rPr>
              <w:br/>
            </w:r>
            <w:r w:rsidRPr="009B0D59">
              <w:rPr>
                <w:rFonts w:ascii="Tahoma" w:hAnsi="Tahoma" w:cs="Tahoma"/>
                <w:bCs/>
                <w:sz w:val="20"/>
                <w:szCs w:val="20"/>
                <w:lang w:val="en-US"/>
              </w:rPr>
              <w:br/>
              <w:t xml:space="preserve">1 </w:t>
            </w:r>
            <w:commentRangeStart w:id="3"/>
            <w:r w:rsidRPr="009B0D59">
              <w:rPr>
                <w:rFonts w:ascii="Tahoma" w:hAnsi="Tahoma" w:cs="Tahoma"/>
                <w:bCs/>
                <w:sz w:val="20"/>
                <w:szCs w:val="20"/>
                <w:lang w:val="en-US"/>
              </w:rPr>
              <w:t>Gün</w:t>
            </w:r>
            <w:bookmarkStart w:id="4" w:name="_msoanchor_6"/>
            <w:commentRangeEnd w:id="3"/>
            <w:r w:rsidR="007960BC" w:rsidRPr="009B0D59">
              <w:rPr>
                <w:rStyle w:val="AklamaBavurusu"/>
                <w:rFonts w:ascii="Calibri" w:eastAsia="Calibri" w:hAnsi="Calibri" w:cs="Times New Roman"/>
                <w:kern w:val="0"/>
                <w:sz w:val="20"/>
                <w:szCs w:val="20"/>
                <w14:ligatures w14:val="none"/>
              </w:rPr>
              <w:commentReference w:id="3"/>
            </w:r>
            <w:bookmarkEnd w:id="4"/>
          </w:p>
        </w:tc>
      </w:tr>
      <w:tr w:rsidR="003B0F03" w:rsidRPr="009B0D59" w14:paraId="2D02EE71" w14:textId="77777777" w:rsidTr="00B47EE4">
        <w:trPr>
          <w:trHeight w:val="620"/>
        </w:trPr>
        <w:tc>
          <w:tcPr>
            <w:tcW w:w="1238" w:type="dxa"/>
            <w:tcBorders>
              <w:top w:val="single" w:sz="4" w:space="0" w:color="auto"/>
              <w:left w:val="single" w:sz="4" w:space="0" w:color="auto"/>
              <w:bottom w:val="single" w:sz="4" w:space="0" w:color="auto"/>
              <w:right w:val="single" w:sz="4" w:space="0" w:color="auto"/>
            </w:tcBorders>
            <w:hideMark/>
          </w:tcPr>
          <w:p w14:paraId="3AF7CBE2" w14:textId="260ED1BB" w:rsidR="003B0F03" w:rsidRPr="009B0D59" w:rsidRDefault="003B0F03" w:rsidP="003B0F03">
            <w:pPr>
              <w:spacing w:after="160"/>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Pr>
                <w:rFonts w:ascii="Tahoma" w:hAnsi="Tahoma" w:cs="Tahoma"/>
                <w:bCs/>
                <w:sz w:val="20"/>
                <w:szCs w:val="20"/>
              </w:rPr>
              <w:t>B</w:t>
            </w:r>
            <w:r w:rsidRPr="006F12B8">
              <w:rPr>
                <w:rFonts w:ascii="Tahoma" w:hAnsi="Tahoma" w:cs="Tahoma"/>
                <w:bCs/>
                <w:sz w:val="20"/>
                <w:szCs w:val="20"/>
              </w:rPr>
              <w:t>irinci taraf, oturum çerezi (zorunlu)</w:t>
            </w:r>
          </w:p>
        </w:tc>
        <w:tc>
          <w:tcPr>
            <w:tcW w:w="1686" w:type="dxa"/>
            <w:tcBorders>
              <w:top w:val="single" w:sz="4" w:space="0" w:color="auto"/>
              <w:left w:val="single" w:sz="4" w:space="0" w:color="auto"/>
              <w:bottom w:val="single" w:sz="4" w:space="0" w:color="auto"/>
              <w:right w:val="single" w:sz="4" w:space="0" w:color="auto"/>
            </w:tcBorders>
            <w:hideMark/>
          </w:tcPr>
          <w:p w14:paraId="4F556F99" w14:textId="47B40024" w:rsidR="003B0F03" w:rsidRPr="009B0D59" w:rsidRDefault="003B0F03" w:rsidP="003B0F03">
            <w:pPr>
              <w:spacing w:after="160"/>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Pr>
                <w:rFonts w:ascii="Tahoma" w:hAnsi="Tahoma" w:cs="Tahoma"/>
                <w:bCs/>
                <w:sz w:val="20"/>
                <w:szCs w:val="20"/>
                <w:lang w:val="en-US"/>
              </w:rPr>
              <w:t>ASP.NET_Sessionld</w:t>
            </w:r>
          </w:p>
        </w:tc>
        <w:tc>
          <w:tcPr>
            <w:tcW w:w="1397" w:type="dxa"/>
            <w:tcBorders>
              <w:top w:val="single" w:sz="4" w:space="0" w:color="auto"/>
              <w:left w:val="single" w:sz="4" w:space="0" w:color="auto"/>
              <w:bottom w:val="single" w:sz="4" w:space="0" w:color="auto"/>
              <w:right w:val="single" w:sz="4" w:space="0" w:color="auto"/>
            </w:tcBorders>
            <w:hideMark/>
          </w:tcPr>
          <w:p w14:paraId="1BA719E6" w14:textId="56588F0B" w:rsidR="003B0F03" w:rsidRPr="009B0D59" w:rsidRDefault="003B0F03" w:rsidP="003B0F03">
            <w:pPr>
              <w:spacing w:after="160"/>
              <w:jc w:val="both"/>
              <w:rPr>
                <w:rFonts w:ascii="Tahoma" w:hAnsi="Tahoma" w:cs="Tahoma"/>
                <w:bCs/>
                <w:sz w:val="20"/>
                <w:szCs w:val="20"/>
                <w:lang w:val="en-US"/>
              </w:rPr>
            </w:pPr>
            <w:r w:rsidRPr="00C92229">
              <w:rPr>
                <w:rFonts w:ascii="Tahoma" w:hAnsi="Tahoma" w:cs="Tahoma"/>
                <w:bCs/>
                <w:sz w:val="20"/>
                <w:szCs w:val="20"/>
                <w:lang w:val="en-US"/>
              </w:rPr>
              <w:br/>
            </w:r>
            <w:r w:rsidRPr="00C92229">
              <w:rPr>
                <w:rFonts w:ascii="Tahoma" w:hAnsi="Tahoma" w:cs="Tahoma"/>
                <w:bCs/>
                <w:sz w:val="20"/>
                <w:szCs w:val="20"/>
                <w:lang w:val="en-US"/>
              </w:rPr>
              <w:br/>
            </w:r>
            <w:r>
              <w:rPr>
                <w:rFonts w:ascii="Tahoma" w:hAnsi="Tahoma" w:cs="Tahoma"/>
                <w:bCs/>
                <w:sz w:val="20"/>
                <w:szCs w:val="20"/>
                <w:lang w:val="en-US"/>
              </w:rPr>
              <w:t>ASP.NET</w:t>
            </w:r>
          </w:p>
        </w:tc>
        <w:tc>
          <w:tcPr>
            <w:tcW w:w="2483" w:type="dxa"/>
            <w:tcBorders>
              <w:top w:val="single" w:sz="4" w:space="0" w:color="auto"/>
              <w:left w:val="single" w:sz="4" w:space="0" w:color="auto"/>
              <w:bottom w:val="single" w:sz="4" w:space="0" w:color="auto"/>
              <w:right w:val="single" w:sz="4" w:space="0" w:color="auto"/>
            </w:tcBorders>
            <w:hideMark/>
          </w:tcPr>
          <w:p w14:paraId="749953CF" w14:textId="74550E30" w:rsidR="003B0F03" w:rsidRPr="003B0F03" w:rsidRDefault="003B0F03" w:rsidP="003B0F03">
            <w:pPr>
              <w:spacing w:after="160"/>
              <w:jc w:val="both"/>
              <w:rPr>
                <w:rFonts w:ascii="Tahoma" w:hAnsi="Tahoma" w:cs="Tahoma"/>
                <w:bCs/>
                <w:sz w:val="20"/>
                <w:szCs w:val="20"/>
              </w:rPr>
            </w:pPr>
            <w:r>
              <w:rPr>
                <w:rFonts w:ascii="Tahoma" w:hAnsi="Tahoma" w:cs="Tahoma"/>
                <w:bCs/>
                <w:sz w:val="20"/>
                <w:szCs w:val="20"/>
              </w:rPr>
              <w:t>K</w:t>
            </w:r>
            <w:r w:rsidRPr="006F12B8">
              <w:rPr>
                <w:rFonts w:ascii="Tahoma" w:hAnsi="Tahoma" w:cs="Tahoma"/>
                <w:bCs/>
                <w:sz w:val="20"/>
                <w:szCs w:val="20"/>
              </w:rPr>
              <w:t>ullanıcının oturumu boyunca sunucu ile olan bağlantısını sürdürebilmek amacıyla kullanılır. Kullanıcı her sayfa isteğinde aynı oturumla ilişkilendirilir. Bu çerez olmadan ASP.NET uygulaması kullanıcıyı oturum boyunca tanıyamaz.</w:t>
            </w:r>
          </w:p>
        </w:tc>
        <w:tc>
          <w:tcPr>
            <w:tcW w:w="2268" w:type="dxa"/>
            <w:tcBorders>
              <w:top w:val="single" w:sz="4" w:space="0" w:color="auto"/>
              <w:left w:val="single" w:sz="4" w:space="0" w:color="auto"/>
              <w:bottom w:val="single" w:sz="4" w:space="0" w:color="auto"/>
              <w:right w:val="single" w:sz="4" w:space="0" w:color="auto"/>
            </w:tcBorders>
            <w:hideMark/>
          </w:tcPr>
          <w:p w14:paraId="39312270" w14:textId="02C2C8A4" w:rsidR="003B0F03" w:rsidRPr="009B0D59" w:rsidRDefault="003B0F03" w:rsidP="003B0F03">
            <w:pPr>
              <w:spacing w:after="160"/>
              <w:jc w:val="both"/>
              <w:rPr>
                <w:rFonts w:ascii="Tahoma" w:hAnsi="Tahoma" w:cs="Tahoma"/>
                <w:bCs/>
                <w:sz w:val="20"/>
                <w:szCs w:val="20"/>
                <w:lang w:val="en-US"/>
              </w:rPr>
            </w:pPr>
            <w:r w:rsidRPr="006F12B8">
              <w:rPr>
                <w:rFonts w:ascii="Tahoma" w:hAnsi="Tahoma" w:cs="Tahoma"/>
                <w:bCs/>
                <w:sz w:val="20"/>
                <w:szCs w:val="20"/>
              </w:rPr>
              <w:br/>
            </w:r>
            <w:r w:rsidRPr="006F12B8">
              <w:rPr>
                <w:rFonts w:ascii="Tahoma" w:hAnsi="Tahoma" w:cs="Tahoma"/>
                <w:bCs/>
                <w:sz w:val="20"/>
                <w:szCs w:val="20"/>
              </w:rPr>
              <w:br/>
            </w:r>
            <w:r w:rsidRPr="006F12B8">
              <w:rPr>
                <w:rFonts w:ascii="Tahoma" w:hAnsi="Tahoma" w:cs="Tahoma"/>
                <w:bCs/>
                <w:sz w:val="20"/>
                <w:szCs w:val="20"/>
                <w:lang w:val="en-US"/>
              </w:rPr>
              <w:t>Tarayıcı oturumu süresince</w:t>
            </w:r>
          </w:p>
        </w:tc>
      </w:tr>
    </w:tbl>
    <w:p w14:paraId="64823107" w14:textId="77777777" w:rsidR="00B47EE4" w:rsidRPr="009B0D59" w:rsidRDefault="00B47EE4" w:rsidP="009B0D59">
      <w:pPr>
        <w:spacing w:line="240" w:lineRule="auto"/>
        <w:jc w:val="both"/>
        <w:rPr>
          <w:rFonts w:ascii="Tahoma" w:hAnsi="Tahoma" w:cs="Tahoma"/>
          <w:b/>
          <w:sz w:val="20"/>
          <w:szCs w:val="20"/>
        </w:rPr>
      </w:pPr>
    </w:p>
    <w:p w14:paraId="719FBA6C" w14:textId="77777777"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Çerezlerin Devre Dışı Bırakılması ve Silinmesi</w:t>
      </w:r>
    </w:p>
    <w:p w14:paraId="17BFBC1F" w14:textId="5A8C4C8D"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 xml:space="preserve">Ziyaretçiler; tarayıcılarında bulunan ayarı etkinleştirerek çerezlerin tamamı veya bir kısmını devre dışı bırakabilirler. Ancak ziyaretçilerin tarayıcı ayarlarının kullanılması zaruri olanlar dahil tüm çerezleri devre dışı bırakmaları halinde ziyaretçiler İnternet Sitesi’nin tamamı veya bir kısmına erişemeyeceklerdir. Önemle belirtmek gerekir ki bir çerezin veya çerez kategorisinin devre dışı bırakılması çerezi ziyaretçi cihazından silmez. Bu işlemin ziyaretçi tarayıcısı marifetiyle ayrıca yapılması </w:t>
      </w:r>
      <w:commentRangeStart w:id="5"/>
      <w:r w:rsidRPr="009B0D59">
        <w:rPr>
          <w:rFonts w:ascii="Tahoma" w:hAnsi="Tahoma" w:cs="Tahoma"/>
          <w:sz w:val="20"/>
          <w:szCs w:val="20"/>
        </w:rPr>
        <w:t>gerekir</w:t>
      </w:r>
      <w:commentRangeEnd w:id="5"/>
      <w:r w:rsidR="007960BC" w:rsidRPr="009B0D59">
        <w:rPr>
          <w:rStyle w:val="AklamaBavurusu"/>
          <w:rFonts w:ascii="Calibri" w:eastAsia="Calibri" w:hAnsi="Calibri" w:cs="Times New Roman"/>
          <w:kern w:val="0"/>
          <w:sz w:val="20"/>
          <w:szCs w:val="20"/>
          <w14:ligatures w14:val="none"/>
        </w:rPr>
        <w:commentReference w:id="5"/>
      </w:r>
      <w:r w:rsidRPr="009B0D59">
        <w:rPr>
          <w:rFonts w:ascii="Tahoma" w:hAnsi="Tahoma" w:cs="Tahoma"/>
          <w:sz w:val="20"/>
          <w:szCs w:val="20"/>
        </w:rPr>
        <w:t xml:space="preserve">. </w:t>
      </w:r>
    </w:p>
    <w:p w14:paraId="31A0A08B" w14:textId="77777777"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Çerez ayarlarında değişiklik yapmak isteyen ziyaretçilerin tarayıcılarında bulunan “seçenekler” veya “tercihler” bölümünü incelemeleri gerekmektedir. Daha fazla bilgi için internet explorer, firefox, chrome, android, safari, iOS başta olmak üzere muhtelif tarayıcıların “yardım” seçeneğinin incelenmesi oldukça önemlidir.</w:t>
      </w:r>
    </w:p>
    <w:p w14:paraId="7A3BBF92" w14:textId="77777777"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 xml:space="preserve">Kişisel Verilerinizin Aktarılması </w:t>
      </w:r>
    </w:p>
    <w:p w14:paraId="61314464" w14:textId="1A3C8D67" w:rsidR="00B47EE4" w:rsidRPr="009B0D59" w:rsidRDefault="00705B78" w:rsidP="009B0D59">
      <w:pPr>
        <w:spacing w:line="240" w:lineRule="auto"/>
        <w:jc w:val="both"/>
        <w:rPr>
          <w:rFonts w:ascii="Tahoma" w:hAnsi="Tahoma" w:cs="Tahoma"/>
          <w:sz w:val="20"/>
          <w:szCs w:val="20"/>
        </w:rPr>
      </w:pPr>
      <w:r w:rsidRPr="009B0D59">
        <w:rPr>
          <w:rFonts w:ascii="Tahoma" w:hAnsi="Tahoma" w:cs="Tahoma"/>
          <w:sz w:val="20"/>
          <w:szCs w:val="20"/>
        </w:rPr>
        <w:t>I</w:t>
      </w:r>
      <w:r w:rsidR="009B0D59">
        <w:rPr>
          <w:rFonts w:ascii="Tahoma" w:hAnsi="Tahoma" w:cs="Tahoma"/>
          <w:sz w:val="20"/>
          <w:szCs w:val="20"/>
        </w:rPr>
        <w:t>C</w:t>
      </w:r>
      <w:r w:rsidRPr="009B0D59">
        <w:rPr>
          <w:rFonts w:ascii="Tahoma" w:hAnsi="Tahoma" w:cs="Tahoma"/>
          <w:sz w:val="20"/>
          <w:szCs w:val="20"/>
        </w:rPr>
        <w:t xml:space="preserve"> İçtaş</w:t>
      </w:r>
      <w:r w:rsidR="00B47EE4" w:rsidRPr="009B0D59">
        <w:rPr>
          <w:rFonts w:ascii="Tahoma" w:hAnsi="Tahoma" w:cs="Tahoma"/>
          <w:sz w:val="20"/>
          <w:szCs w:val="20"/>
        </w:rPr>
        <w:t xml:space="preserve">, kişisel verilerin aktarılması konusunda, KVKK'nda öngörülen düzenlemelere uygun şekilde hareket etmektedir. Mevzuatta veya aşağıda yer alan istisnai haller saklı kalmak kaydıyla, kişisel veriler ve özel nitelikli kişisel veriler, Veri Sahibi'nin açık rızası olmadan, tarafımızca diğer gerçek veya tüzel kişilere aktarılmamaktadır. KVKK ve sair mevzuatın öngördüğü istisnai hallerde ise kişisel verilerin yetkili kılınan idari veya adli kurum veya özel kuruluşlara aktarılması esnasında mevzuatta öngörülen şekil ve sınırlamalara uygun davranılmasına azami özen gösterilmektedir. </w:t>
      </w:r>
    </w:p>
    <w:p w14:paraId="3A199003" w14:textId="77777777" w:rsidR="00B47EE4" w:rsidRPr="009B0D59" w:rsidRDefault="00B47EE4" w:rsidP="009B0D59">
      <w:pPr>
        <w:spacing w:line="240" w:lineRule="auto"/>
        <w:jc w:val="both"/>
        <w:rPr>
          <w:rFonts w:ascii="Tahoma" w:hAnsi="Tahoma" w:cs="Tahoma"/>
          <w:sz w:val="20"/>
          <w:szCs w:val="20"/>
        </w:rPr>
      </w:pPr>
      <w:r w:rsidRPr="009B0D59">
        <w:rPr>
          <w:rFonts w:ascii="Tahoma" w:hAnsi="Tahoma" w:cs="Tahoma"/>
          <w:sz w:val="20"/>
          <w:szCs w:val="20"/>
        </w:rPr>
        <w:t>Kişisel verileriniz;</w:t>
      </w:r>
    </w:p>
    <w:p w14:paraId="01B69B36" w14:textId="77777777" w:rsidR="00B47EE4" w:rsidRPr="009B0D59" w:rsidRDefault="00B47EE4" w:rsidP="009B0D59">
      <w:pPr>
        <w:numPr>
          <w:ilvl w:val="0"/>
          <w:numId w:val="3"/>
        </w:numPr>
        <w:spacing w:line="240" w:lineRule="auto"/>
        <w:jc w:val="both"/>
        <w:rPr>
          <w:rFonts w:ascii="Tahoma" w:hAnsi="Tahoma" w:cs="Tahoma"/>
          <w:sz w:val="20"/>
          <w:szCs w:val="20"/>
        </w:rPr>
      </w:pPr>
      <w:r w:rsidRPr="009B0D59">
        <w:rPr>
          <w:rFonts w:ascii="Tahoma" w:hAnsi="Tahoma" w:cs="Tahoma"/>
          <w:sz w:val="20"/>
          <w:szCs w:val="20"/>
        </w:rPr>
        <w:t>Kanuni yükümlülüğün yerine getirilmesi amacıyla yetkili resmi kurum ve kuruluşlar ile kanunen yetkilendirilmiş özel kişilere;</w:t>
      </w:r>
    </w:p>
    <w:p w14:paraId="534FF642" w14:textId="11D20DA8" w:rsidR="00B47EE4" w:rsidRPr="009B0D59" w:rsidRDefault="00B47EE4" w:rsidP="009B0D59">
      <w:pPr>
        <w:numPr>
          <w:ilvl w:val="0"/>
          <w:numId w:val="3"/>
        </w:numPr>
        <w:spacing w:line="240" w:lineRule="auto"/>
        <w:jc w:val="both"/>
        <w:rPr>
          <w:rFonts w:ascii="Tahoma" w:hAnsi="Tahoma" w:cs="Tahoma"/>
          <w:sz w:val="20"/>
          <w:szCs w:val="20"/>
        </w:rPr>
      </w:pPr>
      <w:r w:rsidRPr="009B0D59">
        <w:rPr>
          <w:rFonts w:ascii="Tahoma" w:hAnsi="Tahoma" w:cs="Tahoma"/>
          <w:sz w:val="20"/>
          <w:szCs w:val="20"/>
        </w:rPr>
        <w:t>Yargısal süreçlerin yürütülebilmesi veya takibinin sağlanması amacıyla avukatlar da dâhil ilgili yargı makamlarına; ilgili mevzuatta öngörülen usul ve esaslar çerçevesinde ve KVKK madde 8 ve madde 9’da belirtilen kişisel veri aktarma şartları ve amaçlarına uygun olarak aktarılabilecektir.</w:t>
      </w:r>
    </w:p>
    <w:p w14:paraId="3DA71E97" w14:textId="77777777" w:rsidR="00B47EE4" w:rsidRPr="009B0D59" w:rsidRDefault="00B47EE4" w:rsidP="009B0D59">
      <w:pPr>
        <w:numPr>
          <w:ilvl w:val="0"/>
          <w:numId w:val="1"/>
        </w:numPr>
        <w:spacing w:line="240" w:lineRule="auto"/>
        <w:jc w:val="both"/>
        <w:rPr>
          <w:rFonts w:ascii="Tahoma" w:hAnsi="Tahoma" w:cs="Tahoma"/>
          <w:b/>
          <w:sz w:val="20"/>
          <w:szCs w:val="20"/>
        </w:rPr>
      </w:pPr>
      <w:r w:rsidRPr="009B0D59">
        <w:rPr>
          <w:rFonts w:ascii="Tahoma" w:hAnsi="Tahoma" w:cs="Tahoma"/>
          <w:b/>
          <w:sz w:val="20"/>
          <w:szCs w:val="20"/>
        </w:rPr>
        <w:t>Kişisel Verilerin/Özel Nitelikli Kişisel Verilerin Toplanma Yöntemi ve Hukuki Sebebi</w:t>
      </w:r>
    </w:p>
    <w:p w14:paraId="4F4D4DD0" w14:textId="12BA68EF" w:rsidR="00B47EE4" w:rsidRPr="009B0D59" w:rsidRDefault="00B47EE4" w:rsidP="009B0D59">
      <w:pPr>
        <w:spacing w:line="240" w:lineRule="auto"/>
        <w:jc w:val="both"/>
        <w:rPr>
          <w:rFonts w:ascii="Tahoma" w:hAnsi="Tahoma" w:cs="Tahoma"/>
          <w:iCs/>
          <w:sz w:val="20"/>
          <w:szCs w:val="20"/>
        </w:rPr>
      </w:pPr>
      <w:r w:rsidRPr="009B0D59">
        <w:rPr>
          <w:rFonts w:ascii="Tahoma" w:hAnsi="Tahoma" w:cs="Tahoma"/>
          <w:iCs/>
          <w:sz w:val="20"/>
          <w:szCs w:val="20"/>
        </w:rPr>
        <w:t xml:space="preserve">Kişisel verileriniz; İnternet Sitesi’ne giriş yapmanız halinde otomatik yollarla elde edilebilmektedir. Söz konusu kişisel verilerinizin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 </w:t>
      </w:r>
      <w:r w:rsidRPr="009B0D59">
        <w:rPr>
          <w:rFonts w:ascii="Tahoma" w:hAnsi="Tahoma" w:cs="Tahoma"/>
          <w:iCs/>
          <w:sz w:val="20"/>
          <w:szCs w:val="20"/>
        </w:rPr>
        <w:t xml:space="preserve">tarafından işlenmesindeki hukuki sebepler KVKK madde 5/2/a, 5/2/c, 5/2/ç, 5/2/e ve 5/2/f ile madde 6/3de belirtilen açık rızanın istisnası olan hallerdir. Kişisel verileriniz belirtilen hukuki sebeplerle yürürlükte olan her türlü mevzuata uygun şekilde </w:t>
      </w:r>
      <w:r w:rsidR="009B0D59" w:rsidRPr="009B0D59">
        <w:rPr>
          <w:rFonts w:ascii="Tahoma" w:eastAsiaTheme="minorEastAsia" w:hAnsi="Tahoma" w:cs="Tahoma"/>
          <w:color w:val="000000" w:themeColor="text1"/>
          <w:sz w:val="20"/>
          <w:szCs w:val="20"/>
          <w:lang w:eastAsia="tr-TR"/>
        </w:rPr>
        <w:t>IC İçtaş</w:t>
      </w:r>
      <w:r w:rsidR="009B0D59" w:rsidRPr="009B0D59">
        <w:rPr>
          <w:rFonts w:ascii="Tahoma" w:hAnsi="Tahoma" w:cs="Tahoma"/>
          <w:iCs/>
          <w:sz w:val="20"/>
          <w:szCs w:val="20"/>
        </w:rPr>
        <w:t xml:space="preserve"> </w:t>
      </w:r>
      <w:r w:rsidRPr="009B0D59">
        <w:rPr>
          <w:rFonts w:ascii="Tahoma" w:hAnsi="Tahoma" w:cs="Tahoma"/>
          <w:iCs/>
          <w:sz w:val="20"/>
          <w:szCs w:val="20"/>
        </w:rPr>
        <w:t xml:space="preserve">tarafından toplanmaktadır. </w:t>
      </w:r>
    </w:p>
    <w:p w14:paraId="63AEFEED" w14:textId="77777777" w:rsidR="00B47EE4" w:rsidRPr="009B0D59" w:rsidRDefault="00B47EE4" w:rsidP="009B0D59">
      <w:pPr>
        <w:numPr>
          <w:ilvl w:val="0"/>
          <w:numId w:val="1"/>
        </w:numPr>
        <w:spacing w:line="240" w:lineRule="auto"/>
        <w:jc w:val="both"/>
        <w:rPr>
          <w:rFonts w:ascii="Tahoma" w:hAnsi="Tahoma" w:cs="Tahoma"/>
          <w:b/>
          <w:iCs/>
          <w:sz w:val="20"/>
          <w:szCs w:val="20"/>
        </w:rPr>
      </w:pPr>
      <w:r w:rsidRPr="009B0D59">
        <w:rPr>
          <w:rFonts w:ascii="Tahoma" w:hAnsi="Tahoma" w:cs="Tahoma"/>
          <w:b/>
          <w:iCs/>
          <w:sz w:val="20"/>
          <w:szCs w:val="20"/>
        </w:rPr>
        <w:t>Veri Sahibinin Hakları</w:t>
      </w:r>
    </w:p>
    <w:p w14:paraId="4B76A62F" w14:textId="1E118E01" w:rsidR="00B47EE4" w:rsidRPr="009B0D59" w:rsidRDefault="00B47EE4" w:rsidP="009B0D59">
      <w:pPr>
        <w:spacing w:line="240" w:lineRule="auto"/>
        <w:jc w:val="both"/>
        <w:rPr>
          <w:rFonts w:ascii="Tahoma" w:hAnsi="Tahoma" w:cs="Tahoma"/>
          <w:iCs/>
          <w:sz w:val="20"/>
          <w:szCs w:val="20"/>
        </w:rPr>
      </w:pPr>
      <w:r w:rsidRPr="009B0D59">
        <w:rPr>
          <w:rFonts w:ascii="Tahoma" w:hAnsi="Tahoma" w:cs="Tahoma"/>
          <w:sz w:val="20"/>
          <w:szCs w:val="20"/>
        </w:rPr>
        <w:t xml:space="preserve">Veri sahibi, veri sorumlusu olarak hareket eden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İçtaş’a </w:t>
      </w:r>
      <w:r w:rsidRPr="009B0D59">
        <w:rPr>
          <w:rFonts w:ascii="Tahoma" w:hAnsi="Tahoma" w:cs="Tahoma"/>
          <w:sz w:val="20"/>
          <w:szCs w:val="20"/>
        </w:rPr>
        <w:t>başvurarak kendisiyle ilgili;</w:t>
      </w:r>
      <w:r w:rsidRPr="009B0D59">
        <w:rPr>
          <w:rFonts w:ascii="Tahoma" w:hAnsi="Tahoma" w:cs="Tahoma"/>
          <w:b/>
          <w:iCs/>
          <w:sz w:val="20"/>
          <w:szCs w:val="20"/>
        </w:rPr>
        <w:t xml:space="preserve"> </w:t>
      </w:r>
      <w:r w:rsidRPr="009B0D59">
        <w:rPr>
          <w:rFonts w:ascii="Tahoma" w:hAnsi="Tahoma" w:cs="Tahoma"/>
          <w:iCs/>
          <w:sz w:val="20"/>
          <w:szCs w:val="20"/>
        </w:rPr>
        <w:t>kişisel verisinin işlenip işlenmediğini öğrenme, kişisel verisinin işlenmişse buna ilişkin bilgi talep etme;</w:t>
      </w:r>
      <w:r w:rsidRPr="009B0D59">
        <w:rPr>
          <w:rFonts w:ascii="Tahoma" w:hAnsi="Tahoma" w:cs="Tahoma"/>
          <w:b/>
          <w:iCs/>
          <w:sz w:val="20"/>
          <w:szCs w:val="20"/>
        </w:rPr>
        <w:t xml:space="preserve"> </w:t>
      </w:r>
      <w:r w:rsidRPr="009B0D59">
        <w:rPr>
          <w:rFonts w:ascii="Tahoma" w:hAnsi="Tahoma" w:cs="Tahoma"/>
          <w:iCs/>
          <w:sz w:val="20"/>
          <w:szCs w:val="20"/>
        </w:rPr>
        <w:t>kişisel verilerinin işlenme amacını ve bunların amacına uygun kullanılıp kullanılmadığını öğrenme; yurt içinde veya yurt dışında kişisel verilerinin aktarıldığı üçüncü kişiler hakkında bilgilendirilme; kişisel verilerinin eksik veya yanlış işlenmiş olması hâlinde bunların düzeltilmesini talep etme; KVKK madde 7’de belirtilen şartlar çerçevesinde kişisel verilerinin silinmesini veya yok edilmesini talep etme;</w:t>
      </w:r>
      <w:r w:rsidRPr="009B0D59">
        <w:rPr>
          <w:rFonts w:ascii="Tahoma" w:hAnsi="Tahoma" w:cs="Tahoma"/>
          <w:b/>
          <w:iCs/>
          <w:sz w:val="20"/>
          <w:szCs w:val="20"/>
        </w:rPr>
        <w:t xml:space="preserve"> </w:t>
      </w:r>
      <w:r w:rsidRPr="009B0D59">
        <w:rPr>
          <w:rFonts w:ascii="Tahoma" w:hAnsi="Tahoma" w:cs="Tahoma"/>
          <w:iCs/>
          <w:sz w:val="20"/>
          <w:szCs w:val="20"/>
        </w:rPr>
        <w:t xml:space="preserve">KVKK madde 11/d ve madde 11/e uyarınca yapılan işlemlerin, kişisel verilerinin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 </w:t>
      </w:r>
    </w:p>
    <w:p w14:paraId="21D23BFB" w14:textId="77777777" w:rsidR="00B47EE4" w:rsidRPr="009B0D59" w:rsidRDefault="00B47EE4" w:rsidP="009B0D59">
      <w:pPr>
        <w:spacing w:line="240" w:lineRule="auto"/>
        <w:jc w:val="both"/>
        <w:rPr>
          <w:rFonts w:ascii="Tahoma" w:hAnsi="Tahoma" w:cs="Tahoma"/>
          <w:iCs/>
          <w:sz w:val="20"/>
          <w:szCs w:val="20"/>
        </w:rPr>
      </w:pPr>
      <w:r w:rsidRPr="009B0D59">
        <w:rPr>
          <w:rFonts w:ascii="Tahoma" w:hAnsi="Tahoma" w:cs="Tahoma"/>
          <w:iCs/>
          <w:sz w:val="20"/>
          <w:szCs w:val="20"/>
        </w:rPr>
        <w:t>Veri Sorumlusuna Başvuru Usul ve Esasları Hakkında Tebliğ uyarınca tarafınızca yapılacak başvurularda ad, soyad, başvuru yazılı ise imza, elektronik ise e-imza veya mobil imza, TCKN, tebligata esas yerleşim yeri veya işyeri adresi, varsa bildirime esas elektronik posta adresi, telefon numarası ve talep konusuna dair bilgilerin bulunması zorunludur. İlgili kişi, yukarıda belirtilen hakların kullanılması adına ilgili hakka ilişkin açıklamayı içeren başvuruda talep edilen hususu açık ve anlaşılır şekilde belirtmekle, ilgili bilgi ve belgeleri başvuruya eklemekle yükümlüdür.</w:t>
      </w:r>
    </w:p>
    <w:p w14:paraId="1953DD09" w14:textId="77777777" w:rsidR="00B47EE4" w:rsidRPr="009B0D59" w:rsidRDefault="00B47EE4" w:rsidP="009B0D59">
      <w:pPr>
        <w:spacing w:line="240" w:lineRule="auto"/>
        <w:jc w:val="both"/>
        <w:rPr>
          <w:rFonts w:ascii="Tahoma" w:hAnsi="Tahoma" w:cs="Tahoma"/>
          <w:iCs/>
          <w:sz w:val="20"/>
          <w:szCs w:val="20"/>
        </w:rPr>
      </w:pPr>
      <w:r w:rsidRPr="009B0D59">
        <w:rPr>
          <w:rFonts w:ascii="Tahoma" w:hAnsi="Tahoma" w:cs="Tahoma"/>
          <w:iCs/>
          <w:sz w:val="20"/>
          <w:szCs w:val="20"/>
        </w:rPr>
        <w:lastRenderedPageBreak/>
        <w:t>Bahsi geçen başvurular;</w:t>
      </w:r>
    </w:p>
    <w:p w14:paraId="4153555F" w14:textId="5B4EF97C" w:rsidR="00B47EE4" w:rsidRPr="009B0D59" w:rsidRDefault="00705B78" w:rsidP="009B0D59">
      <w:pPr>
        <w:numPr>
          <w:ilvl w:val="0"/>
          <w:numId w:val="4"/>
        </w:numPr>
        <w:spacing w:after="0" w:line="240" w:lineRule="auto"/>
        <w:jc w:val="both"/>
        <w:rPr>
          <w:rFonts w:ascii="Tahoma" w:hAnsi="Tahoma" w:cs="Tahoma"/>
          <w:sz w:val="20"/>
          <w:szCs w:val="20"/>
        </w:rPr>
      </w:pPr>
      <w:r w:rsidRPr="009B0D59">
        <w:rPr>
          <w:rFonts w:ascii="Tahoma" w:hAnsi="Tahoma" w:cs="Tahoma"/>
          <w:sz w:val="20"/>
          <w:szCs w:val="20"/>
        </w:rPr>
        <w:t>I</w:t>
      </w:r>
      <w:r w:rsidR="009B0D59">
        <w:rPr>
          <w:rFonts w:ascii="Tahoma" w:hAnsi="Tahoma" w:cs="Tahoma"/>
          <w:sz w:val="20"/>
          <w:szCs w:val="20"/>
        </w:rPr>
        <w:t>C</w:t>
      </w:r>
      <w:r w:rsidRPr="009B0D59">
        <w:rPr>
          <w:rFonts w:ascii="Tahoma" w:hAnsi="Tahoma" w:cs="Tahoma"/>
          <w:sz w:val="20"/>
          <w:szCs w:val="20"/>
        </w:rPr>
        <w:t xml:space="preserve"> İçtaş’ın </w:t>
      </w:r>
      <w:r w:rsidR="00B47EE4" w:rsidRPr="009B0D59">
        <w:rPr>
          <w:rFonts w:ascii="Tahoma" w:hAnsi="Tahoma" w:cs="Tahoma"/>
          <w:sz w:val="20"/>
          <w:szCs w:val="20"/>
        </w:rPr>
        <w:t>“</w:t>
      </w:r>
      <w:r w:rsidR="002274D2" w:rsidRPr="002274D2">
        <w:rPr>
          <w:rFonts w:ascii="Tahoma" w:hAnsi="Tahoma" w:cs="Tahoma"/>
          <w:sz w:val="20"/>
          <w:szCs w:val="20"/>
        </w:rPr>
        <w:t>Merkez Mahallesi Silahşör Cad. Hilton Otel Apt. No: 42/1 Şişli/İstanbul</w:t>
      </w:r>
      <w:r w:rsidR="00B47EE4" w:rsidRPr="009B0D59">
        <w:rPr>
          <w:rFonts w:ascii="Tahoma" w:hAnsi="Tahoma" w:cs="Tahoma"/>
          <w:sz w:val="20"/>
          <w:szCs w:val="20"/>
        </w:rPr>
        <w:t>” adresine bizzat, elden, yazılı olarak,</w:t>
      </w:r>
    </w:p>
    <w:p w14:paraId="34FEF2B5" w14:textId="7795B52A" w:rsidR="00B47EE4" w:rsidRPr="009B0D59" w:rsidRDefault="00B47EE4" w:rsidP="009B0D59">
      <w:pPr>
        <w:numPr>
          <w:ilvl w:val="0"/>
          <w:numId w:val="4"/>
        </w:numPr>
        <w:spacing w:after="0" w:line="240" w:lineRule="auto"/>
        <w:jc w:val="both"/>
        <w:rPr>
          <w:rFonts w:ascii="Tahoma" w:hAnsi="Tahoma" w:cs="Tahoma"/>
          <w:sz w:val="20"/>
          <w:szCs w:val="20"/>
        </w:rPr>
      </w:pPr>
      <w:r w:rsidRPr="009B0D59">
        <w:rPr>
          <w:rFonts w:ascii="Tahoma" w:hAnsi="Tahoma" w:cs="Tahoma"/>
          <w:sz w:val="20"/>
          <w:szCs w:val="20"/>
        </w:rPr>
        <w:t xml:space="preserve">Noterlikler marifetiyle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İçtaş’ın </w:t>
      </w:r>
      <w:r w:rsidRPr="009B0D59">
        <w:rPr>
          <w:rFonts w:ascii="Tahoma" w:hAnsi="Tahoma" w:cs="Tahoma"/>
          <w:sz w:val="20"/>
          <w:szCs w:val="20"/>
        </w:rPr>
        <w:t>“</w:t>
      </w:r>
      <w:r w:rsidR="002274D2" w:rsidRPr="002274D2">
        <w:rPr>
          <w:rFonts w:ascii="Tahoma" w:hAnsi="Tahoma" w:cs="Tahoma"/>
          <w:sz w:val="20"/>
          <w:szCs w:val="20"/>
        </w:rPr>
        <w:t>Merkez Mahallesi Silahşör Cad. Hilton Otel Apt. No: 42/1 Şişli/İstanbul</w:t>
      </w:r>
      <w:r w:rsidRPr="009B0D59">
        <w:rPr>
          <w:rFonts w:ascii="Tahoma" w:hAnsi="Tahoma" w:cs="Tahoma"/>
          <w:sz w:val="20"/>
          <w:szCs w:val="20"/>
        </w:rPr>
        <w:t>” adresine talep göndermek suretiyle,</w:t>
      </w:r>
    </w:p>
    <w:p w14:paraId="33B1D163" w14:textId="771289DE" w:rsidR="00B47EE4" w:rsidRPr="009B0D59" w:rsidRDefault="00B47EE4" w:rsidP="009B0D59">
      <w:pPr>
        <w:numPr>
          <w:ilvl w:val="0"/>
          <w:numId w:val="4"/>
        </w:numPr>
        <w:spacing w:line="240" w:lineRule="auto"/>
        <w:jc w:val="both"/>
        <w:rPr>
          <w:rFonts w:ascii="Tahoma" w:hAnsi="Tahoma" w:cs="Tahoma"/>
          <w:sz w:val="20"/>
          <w:szCs w:val="20"/>
        </w:rPr>
      </w:pPr>
      <w:r w:rsidRPr="009B0D59">
        <w:rPr>
          <w:rFonts w:ascii="Tahoma" w:hAnsi="Tahoma" w:cs="Tahoma"/>
          <w:sz w:val="20"/>
          <w:szCs w:val="20"/>
        </w:rPr>
        <w:t>Kayıtlı elektronik posta (KEP) aracılığı</w:t>
      </w:r>
      <w:r w:rsidR="00527C53">
        <w:rPr>
          <w:rFonts w:ascii="Tahoma" w:hAnsi="Tahoma" w:cs="Tahoma"/>
          <w:sz w:val="20"/>
          <w:szCs w:val="20"/>
        </w:rPr>
        <w:t xml:space="preserve"> ile</w:t>
      </w:r>
      <w:r w:rsidRPr="009B0D59">
        <w:rPr>
          <w:rFonts w:ascii="Tahoma" w:hAnsi="Tahoma" w:cs="Tahoma"/>
          <w:sz w:val="20"/>
          <w:szCs w:val="20"/>
        </w:rPr>
        <w:t xml:space="preserve"> </w:t>
      </w:r>
      <w:hyperlink r:id="rId11" w:history="1">
        <w:r w:rsidR="00527C53" w:rsidRPr="002B3B9E">
          <w:rPr>
            <w:rStyle w:val="Kpr"/>
            <w:rFonts w:ascii="Tahoma" w:hAnsi="Tahoma" w:cs="Tahoma"/>
            <w:sz w:val="20"/>
            <w:szCs w:val="20"/>
          </w:rPr>
          <w:t>ictasinsaat@hs02.kep.tr</w:t>
        </w:r>
      </w:hyperlink>
      <w:r w:rsidR="00527C53">
        <w:rPr>
          <w:rFonts w:ascii="Tahoma" w:hAnsi="Tahoma" w:cs="Tahoma"/>
          <w:sz w:val="20"/>
          <w:szCs w:val="20"/>
        </w:rPr>
        <w:t xml:space="preserve"> </w:t>
      </w:r>
      <w:r w:rsidRPr="009B0D59">
        <w:rPr>
          <w:rFonts w:ascii="Tahoma" w:hAnsi="Tahoma" w:cs="Tahoma"/>
          <w:sz w:val="20"/>
          <w:szCs w:val="20"/>
        </w:rPr>
        <w:t>adresine göndermek suretiyle, yapılabilir.</w:t>
      </w:r>
    </w:p>
    <w:p w14:paraId="47BA8F51" w14:textId="492D5101" w:rsidR="00B47EE4" w:rsidRPr="009B0D59" w:rsidRDefault="00B47EE4" w:rsidP="009B0D59">
      <w:pPr>
        <w:spacing w:line="240" w:lineRule="auto"/>
        <w:jc w:val="both"/>
        <w:rPr>
          <w:rFonts w:ascii="Tahoma" w:hAnsi="Tahoma" w:cs="Tahoma"/>
          <w:bCs/>
          <w:iCs/>
          <w:sz w:val="20"/>
          <w:szCs w:val="20"/>
        </w:rPr>
      </w:pPr>
      <w:r w:rsidRPr="009B0D59">
        <w:rPr>
          <w:rFonts w:ascii="Tahoma" w:hAnsi="Tahoma" w:cs="Tahoma"/>
          <w:bCs/>
          <w:iCs/>
          <w:sz w:val="20"/>
          <w:szCs w:val="20"/>
        </w:rPr>
        <w:t>İlgili kişinin kendisi dışında bir üçüncü kişinin talepte bulunması için konuya ilişkin olarak ilgili kişi tarafından başvuruda bulunacak kişi adına düzenlenmiş noter tasdikli özel vekâletname bulunmalıdır.</w:t>
      </w:r>
      <w:r w:rsidR="007960BC" w:rsidRPr="009B0D59">
        <w:rPr>
          <w:rFonts w:ascii="Tahoma" w:hAnsi="Tahoma" w:cs="Tahoma"/>
          <w:bCs/>
          <w:iCs/>
          <w:sz w:val="20"/>
          <w:szCs w:val="20"/>
        </w:rPr>
        <w:t xml:space="preserve"> </w:t>
      </w:r>
      <w:r w:rsidRPr="009B0D59">
        <w:rPr>
          <w:rFonts w:ascii="Tahoma" w:hAnsi="Tahoma" w:cs="Tahoma"/>
          <w:bCs/>
          <w:iCs/>
          <w:sz w:val="20"/>
          <w:szCs w:val="20"/>
        </w:rPr>
        <w:t>Ayrıca başvurunun kimlik ve adres bilgilerini içermesi ve başvuruya kimliği doğrulayıcı belgelerin eklenmesi gerekmektedir. Yetkisiz üçüncü kişilerin başkası adına yaptığı talepler değerlendirmeye alınmayacaktır. İlgili kişi, yukarıda belirtilen hakları kullanmak için yapacağı ve kullanmayı talep ettiği hakka ilişkin açıklamaları içeren başvuruda talep edilen hususu açık ve anlaşılır şekilde belirtmelidir. Başvuruya ilişkin bilgi ve belgelerin başvuruya eklenmesi gerekmektedir.</w:t>
      </w:r>
    </w:p>
    <w:p w14:paraId="5B18F3C9" w14:textId="3A6D2FC2" w:rsidR="00B47EE4" w:rsidRPr="009B0D59" w:rsidRDefault="00B47EE4" w:rsidP="009B0D59">
      <w:pPr>
        <w:spacing w:line="240" w:lineRule="auto"/>
        <w:jc w:val="both"/>
        <w:rPr>
          <w:rFonts w:ascii="Tahoma" w:hAnsi="Tahoma" w:cs="Tahoma"/>
          <w:bCs/>
          <w:iCs/>
          <w:sz w:val="20"/>
          <w:szCs w:val="20"/>
        </w:rPr>
      </w:pPr>
      <w:r w:rsidRPr="009B0D59">
        <w:rPr>
          <w:rFonts w:ascii="Tahoma" w:hAnsi="Tahoma" w:cs="Tahoma"/>
          <w:bCs/>
          <w:iCs/>
          <w:sz w:val="20"/>
          <w:szCs w:val="20"/>
        </w:rPr>
        <w:t xml:space="preserve">Bu kapsamda usulüne uygun bir şekilde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İçtaş’a </w:t>
      </w:r>
      <w:r w:rsidRPr="009B0D59">
        <w:rPr>
          <w:rFonts w:ascii="Tahoma" w:hAnsi="Tahoma" w:cs="Tahoma"/>
          <w:bCs/>
          <w:iCs/>
          <w:sz w:val="20"/>
          <w:szCs w:val="20"/>
        </w:rPr>
        <w:t xml:space="preserve">ileteceğiniz talepleriniz, en geç otuz gün içerisinde sonuçlandırılacaktır. Söz konusu taleplerinizin sonuçlandırılmasının ayrıca bir maliyeti gerektirmesi halinde,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 </w:t>
      </w:r>
      <w:r w:rsidRPr="009B0D59">
        <w:rPr>
          <w:rFonts w:ascii="Tahoma" w:hAnsi="Tahoma" w:cs="Tahoma"/>
          <w:bCs/>
          <w:iCs/>
          <w:sz w:val="20"/>
          <w:szCs w:val="20"/>
        </w:rPr>
        <w:t xml:space="preserve">tarafından başvuru sahibinden Kişisel Verileri Koruma Kurulu </w:t>
      </w:r>
      <w:r w:rsidRPr="009B0D59">
        <w:rPr>
          <w:rFonts w:ascii="Tahoma" w:hAnsi="Tahoma" w:cs="Tahoma"/>
          <w:b/>
          <w:iCs/>
          <w:sz w:val="20"/>
          <w:szCs w:val="20"/>
        </w:rPr>
        <w:t>(“Kurul”)</w:t>
      </w:r>
      <w:r w:rsidRPr="009B0D59">
        <w:rPr>
          <w:rFonts w:ascii="Tahoma" w:hAnsi="Tahoma" w:cs="Tahoma"/>
          <w:bCs/>
          <w:iCs/>
          <w:sz w:val="20"/>
          <w:szCs w:val="20"/>
        </w:rPr>
        <w:t xml:space="preserve"> tarafından belirlenen tarifedeki ücret alınacaktır.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 </w:t>
      </w:r>
      <w:r w:rsidRPr="009B0D59">
        <w:rPr>
          <w:rFonts w:ascii="Tahoma" w:hAnsi="Tahoma" w:cs="Tahoma"/>
          <w:sz w:val="20"/>
          <w:szCs w:val="20"/>
        </w:rPr>
        <w:t xml:space="preserve">tarafından </w:t>
      </w:r>
      <w:r w:rsidRPr="009B0D59">
        <w:rPr>
          <w:rFonts w:ascii="Tahoma" w:hAnsi="Tahoma" w:cs="Tahoma"/>
          <w:bCs/>
          <w:iCs/>
          <w:sz w:val="20"/>
          <w:szCs w:val="20"/>
        </w:rPr>
        <w:t xml:space="preserve">CD, flash bellek gibi bir kayıt ortamı üzerinden başvurunuza cevap verilmesi halinde ise kayıt ortamının maliyetini geçmeyecek şekilde belirlenen ücret talep edilebilecektir. </w:t>
      </w:r>
      <w:r w:rsidR="00705B78" w:rsidRPr="009B0D59">
        <w:rPr>
          <w:rFonts w:ascii="Tahoma" w:hAnsi="Tahoma" w:cs="Tahoma"/>
          <w:sz w:val="20"/>
          <w:szCs w:val="20"/>
        </w:rPr>
        <w:t>I</w:t>
      </w:r>
      <w:r w:rsidR="009B0D59">
        <w:rPr>
          <w:rFonts w:ascii="Tahoma" w:hAnsi="Tahoma" w:cs="Tahoma"/>
          <w:sz w:val="20"/>
          <w:szCs w:val="20"/>
        </w:rPr>
        <w:t>C</w:t>
      </w:r>
      <w:r w:rsidR="00705B78" w:rsidRPr="009B0D59">
        <w:rPr>
          <w:rFonts w:ascii="Tahoma" w:hAnsi="Tahoma" w:cs="Tahoma"/>
          <w:sz w:val="20"/>
          <w:szCs w:val="20"/>
        </w:rPr>
        <w:t xml:space="preserve"> İçtaş</w:t>
      </w:r>
      <w:r w:rsidRPr="009B0D59">
        <w:rPr>
          <w:rFonts w:ascii="Tahoma" w:hAnsi="Tahoma" w:cs="Tahoma"/>
          <w:bCs/>
          <w:iCs/>
          <w:sz w:val="20"/>
          <w:szCs w:val="20"/>
        </w:rPr>
        <w:t>, talep konusu kişisel verinin gerçek sahibi olup olmadığınızı tespit etmek adına tarafınızdan gerekli bilgi ve belgeleri talep edebilir ve başvurunuzda belirtilen hususları netleştirmek adına tarafınıza başvurunuz ile ilgili soru yöneltebilir.</w:t>
      </w:r>
    </w:p>
    <w:p w14:paraId="674D4C4B" w14:textId="05367E1E" w:rsidR="00B47EE4" w:rsidRPr="009B0D59" w:rsidRDefault="00705B78" w:rsidP="009B0D59">
      <w:pPr>
        <w:spacing w:line="240" w:lineRule="auto"/>
        <w:jc w:val="both"/>
        <w:rPr>
          <w:rFonts w:ascii="Tahoma" w:hAnsi="Tahoma" w:cs="Tahoma"/>
          <w:bCs/>
          <w:iCs/>
          <w:sz w:val="20"/>
          <w:szCs w:val="20"/>
        </w:rPr>
      </w:pPr>
      <w:r w:rsidRPr="009B0D59">
        <w:rPr>
          <w:rFonts w:ascii="Tahoma" w:hAnsi="Tahoma" w:cs="Tahoma"/>
          <w:sz w:val="20"/>
          <w:szCs w:val="20"/>
        </w:rPr>
        <w:t>I</w:t>
      </w:r>
      <w:r w:rsidR="009B0D59">
        <w:rPr>
          <w:rFonts w:ascii="Tahoma" w:hAnsi="Tahoma" w:cs="Tahoma"/>
          <w:sz w:val="20"/>
          <w:szCs w:val="20"/>
        </w:rPr>
        <w:t>C</w:t>
      </w:r>
      <w:r w:rsidRPr="009B0D59">
        <w:rPr>
          <w:rFonts w:ascii="Tahoma" w:hAnsi="Tahoma" w:cs="Tahoma"/>
          <w:sz w:val="20"/>
          <w:szCs w:val="20"/>
        </w:rPr>
        <w:t xml:space="preserve"> İçtaş </w:t>
      </w:r>
      <w:r w:rsidR="00B47EE4" w:rsidRPr="009B0D59">
        <w:rPr>
          <w:rFonts w:ascii="Tahoma" w:hAnsi="Tahoma" w:cs="Tahoma"/>
          <w:bCs/>
          <w:iCs/>
          <w:sz w:val="20"/>
          <w:szCs w:val="20"/>
        </w:rPr>
        <w:t xml:space="preserve">talebinize ilişkin cevabını yazılı olarak veya elektronik ortamda tarafınıza bildirecektir. KVKK madde 14 gereğince başvurunuzun reddedilmesi, </w:t>
      </w:r>
      <w:r w:rsidRPr="009B0D59">
        <w:rPr>
          <w:rFonts w:ascii="Tahoma" w:hAnsi="Tahoma" w:cs="Tahoma"/>
          <w:sz w:val="20"/>
          <w:szCs w:val="20"/>
        </w:rPr>
        <w:t>I</w:t>
      </w:r>
      <w:r w:rsidR="009B0D59">
        <w:rPr>
          <w:rFonts w:ascii="Tahoma" w:hAnsi="Tahoma" w:cs="Tahoma"/>
          <w:sz w:val="20"/>
          <w:szCs w:val="20"/>
        </w:rPr>
        <w:t>C</w:t>
      </w:r>
      <w:r w:rsidRPr="009B0D59">
        <w:rPr>
          <w:rFonts w:ascii="Tahoma" w:hAnsi="Tahoma" w:cs="Tahoma"/>
          <w:sz w:val="20"/>
          <w:szCs w:val="20"/>
        </w:rPr>
        <w:t xml:space="preserve"> İçtaş </w:t>
      </w:r>
      <w:r w:rsidR="00B47EE4" w:rsidRPr="009B0D59">
        <w:rPr>
          <w:rFonts w:ascii="Tahoma" w:hAnsi="Tahoma" w:cs="Tahoma"/>
          <w:sz w:val="20"/>
          <w:szCs w:val="20"/>
        </w:rPr>
        <w:t xml:space="preserve">tarafından </w:t>
      </w:r>
      <w:r w:rsidR="00B47EE4" w:rsidRPr="009B0D59">
        <w:rPr>
          <w:rFonts w:ascii="Tahoma" w:hAnsi="Tahoma" w:cs="Tahoma"/>
          <w:bCs/>
          <w:iCs/>
          <w:sz w:val="20"/>
          <w:szCs w:val="20"/>
        </w:rPr>
        <w:t xml:space="preserve">verilen cevabı yetersiz bulmanız veya başvurunuza süresi içerisinde cevap verilmemesi hâllerinde; </w:t>
      </w:r>
      <w:r w:rsidRPr="009B0D59">
        <w:rPr>
          <w:rFonts w:ascii="Tahoma" w:hAnsi="Tahoma" w:cs="Tahoma"/>
          <w:sz w:val="20"/>
          <w:szCs w:val="20"/>
        </w:rPr>
        <w:t>I</w:t>
      </w:r>
      <w:r w:rsidR="009B0D59">
        <w:rPr>
          <w:rFonts w:ascii="Tahoma" w:hAnsi="Tahoma" w:cs="Tahoma"/>
          <w:sz w:val="20"/>
          <w:szCs w:val="20"/>
        </w:rPr>
        <w:t>C</w:t>
      </w:r>
      <w:r w:rsidRPr="009B0D59">
        <w:rPr>
          <w:rFonts w:ascii="Tahoma" w:hAnsi="Tahoma" w:cs="Tahoma"/>
          <w:sz w:val="20"/>
          <w:szCs w:val="20"/>
        </w:rPr>
        <w:t xml:space="preserve"> İçtaş’ın </w:t>
      </w:r>
      <w:r w:rsidR="00B47EE4" w:rsidRPr="009B0D59">
        <w:rPr>
          <w:rFonts w:ascii="Tahoma" w:hAnsi="Tahoma" w:cs="Tahoma"/>
          <w:bCs/>
          <w:iCs/>
          <w:sz w:val="20"/>
          <w:szCs w:val="20"/>
        </w:rPr>
        <w:t>cevabını öğrendiğiniz tarihten ya da cevap vermememiz hâlinde cevap süremizin bitimi tarihinden itibaren 30 (otuz) ve her halde başvuru tarihinden itibaren 60 (altmış) gün içinde Kurul’a şikâyette bulunabilirsiniz.</w:t>
      </w:r>
    </w:p>
    <w:p w14:paraId="1B74D721" w14:textId="77777777" w:rsidR="00B47EE4" w:rsidRPr="009B0D59" w:rsidRDefault="00B47EE4" w:rsidP="009B0D59">
      <w:pPr>
        <w:spacing w:line="240" w:lineRule="auto"/>
        <w:jc w:val="both"/>
        <w:rPr>
          <w:rFonts w:ascii="Tahoma" w:hAnsi="Tahoma" w:cs="Tahoma"/>
          <w:sz w:val="20"/>
          <w:szCs w:val="20"/>
        </w:rPr>
      </w:pPr>
    </w:p>
    <w:p w14:paraId="6C6DC675" w14:textId="77777777" w:rsidR="00B47EE4" w:rsidRPr="009B0D59" w:rsidRDefault="00B47EE4" w:rsidP="009B0D59">
      <w:pPr>
        <w:spacing w:line="240" w:lineRule="auto"/>
        <w:jc w:val="both"/>
        <w:rPr>
          <w:rFonts w:ascii="Tahoma" w:hAnsi="Tahoma" w:cs="Tahoma"/>
          <w:b/>
          <w:iCs/>
          <w:sz w:val="20"/>
          <w:szCs w:val="20"/>
        </w:rPr>
      </w:pPr>
    </w:p>
    <w:p w14:paraId="4A635C8E" w14:textId="77777777" w:rsidR="00B47EE4" w:rsidRPr="009B0D59" w:rsidRDefault="00B47EE4" w:rsidP="009B0D59">
      <w:pPr>
        <w:spacing w:line="240" w:lineRule="auto"/>
        <w:jc w:val="both"/>
        <w:rPr>
          <w:rFonts w:ascii="Tahoma" w:hAnsi="Tahoma" w:cs="Tahoma"/>
          <w:b/>
          <w:iCs/>
          <w:sz w:val="20"/>
          <w:szCs w:val="20"/>
        </w:rPr>
      </w:pPr>
    </w:p>
    <w:p w14:paraId="2A1BCE3D" w14:textId="02E69CCA" w:rsidR="0035738C" w:rsidRPr="009B0D59" w:rsidRDefault="0035738C" w:rsidP="009B0D59">
      <w:pPr>
        <w:spacing w:line="240" w:lineRule="auto"/>
        <w:jc w:val="both"/>
        <w:rPr>
          <w:rFonts w:ascii="Tahoma" w:hAnsi="Tahoma" w:cs="Tahoma"/>
          <w:sz w:val="20"/>
          <w:szCs w:val="20"/>
        </w:rPr>
      </w:pPr>
    </w:p>
    <w:sectPr w:rsidR="0035738C" w:rsidRPr="009B0D5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lin Deler" w:date="2025-03-17T15:20:00Z" w:initials="sd">
    <w:p w14:paraId="1068DD93" w14:textId="77777777" w:rsidR="007960BC" w:rsidRDefault="007960BC" w:rsidP="007960BC">
      <w:pPr>
        <w:pStyle w:val="AklamaMetni"/>
      </w:pPr>
      <w:r>
        <w:rPr>
          <w:rStyle w:val="AklamaBavurusu"/>
        </w:rPr>
        <w:annotationRef/>
      </w:r>
      <w:r>
        <w:t>Admine sorularak ilgili hususların kullanılıp kullanılmadığı hakkında tarafımıza bilgi vermenizi rica ederiz. Kullanılmadığının tespiti halinde çıkartılacaktır.</w:t>
      </w:r>
    </w:p>
  </w:comment>
  <w:comment w:id="1" w:author="Selin Deler" w:date="2025-03-17T15:21:00Z" w:initials="sd">
    <w:p w14:paraId="12A83E6B" w14:textId="77777777" w:rsidR="007960BC" w:rsidRDefault="007960BC" w:rsidP="007960BC">
      <w:pPr>
        <w:pStyle w:val="AklamaMetni"/>
      </w:pPr>
      <w:r>
        <w:rPr>
          <w:rStyle w:val="AklamaBavurusu"/>
        </w:rPr>
        <w:annotationRef/>
      </w:r>
      <w:r>
        <w:t>Google’dan gelen bilgi doğrultusunda eklenmiştir.</w:t>
      </w:r>
    </w:p>
  </w:comment>
  <w:comment w:id="3" w:author="Selin Deler" w:date="2025-03-17T15:21:00Z" w:initials="sd">
    <w:p w14:paraId="55D9FCF1" w14:textId="77777777" w:rsidR="007960BC" w:rsidRDefault="007960BC" w:rsidP="007960BC">
      <w:pPr>
        <w:pStyle w:val="AklamaMetni"/>
      </w:pPr>
      <w:r>
        <w:rPr>
          <w:rStyle w:val="AklamaBavurusu"/>
        </w:rPr>
        <w:annotationRef/>
      </w:r>
      <w:r>
        <w:t>Google’dan gelen bilgi doğrultusunda eklenmiştir.</w:t>
      </w:r>
    </w:p>
  </w:comment>
  <w:comment w:id="5" w:author="Selin Deler" w:date="2025-03-17T15:22:00Z" w:initials="sd">
    <w:p w14:paraId="1EE55708" w14:textId="0D3D066D" w:rsidR="007960BC" w:rsidRDefault="007960BC" w:rsidP="007960BC">
      <w:pPr>
        <w:pStyle w:val="AklamaMetni"/>
      </w:pPr>
      <w:r>
        <w:rPr>
          <w:rStyle w:val="AklamaBavurusu"/>
        </w:rPr>
        <w:annotationRef/>
      </w:r>
      <w:r>
        <w:t>Ziyaretçiye gerekli bilgilendirmelerin yapılması adına eklenmiştir.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8DD93" w15:done="0"/>
  <w15:commentEx w15:paraId="12A83E6B" w15:done="0"/>
  <w15:commentEx w15:paraId="55D9FCF1" w15:done="0"/>
  <w15:commentEx w15:paraId="1EE557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87FF2C" w16cex:dateUtc="2025-03-17T12:20:00Z"/>
  <w16cex:commentExtensible w16cex:durableId="02A391E7" w16cex:dateUtc="2025-03-17T12:21:00Z"/>
  <w16cex:commentExtensible w16cex:durableId="7E6660CD" w16cex:dateUtc="2025-03-17T12:21:00Z"/>
  <w16cex:commentExtensible w16cex:durableId="371CFFBC" w16cex:dateUtc="2025-03-17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DD93" w16cid:durableId="0C87FF2C"/>
  <w16cid:commentId w16cid:paraId="12A83E6B" w16cid:durableId="02A391E7"/>
  <w16cid:commentId w16cid:paraId="55D9FCF1" w16cid:durableId="7E6660CD"/>
  <w16cid:commentId w16cid:paraId="1EE55708" w16cid:durableId="371CFF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C7EE9"/>
    <w:multiLevelType w:val="hybridMultilevel"/>
    <w:tmpl w:val="05B42F8C"/>
    <w:lvl w:ilvl="0" w:tplc="041F0017">
      <w:start w:val="1"/>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 w15:restartNumberingAfterBreak="0">
    <w:nsid w:val="58FD1FC3"/>
    <w:multiLevelType w:val="multilevel"/>
    <w:tmpl w:val="58FD1FC3"/>
    <w:lvl w:ilvl="0">
      <w:start w:val="1"/>
      <w:numFmt w:val="decimal"/>
      <w:lvlText w:val="%1)"/>
      <w:lvlJc w:val="left"/>
      <w:pPr>
        <w:ind w:left="36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2B0BCB"/>
    <w:multiLevelType w:val="multilevel"/>
    <w:tmpl w:val="5D2B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E0C093F"/>
    <w:multiLevelType w:val="multilevel"/>
    <w:tmpl w:val="8D7E9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27653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6798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1102991">
    <w:abstractNumId w:val="2"/>
  </w:num>
  <w:num w:numId="4" w16cid:durableId="1768774544">
    <w:abstractNumId w:val="3"/>
  </w:num>
  <w:num w:numId="5" w16cid:durableId="461003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lin Deler">
    <w15:presenceInfo w15:providerId="Windows Live" w15:userId="1144b5f36729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1B"/>
    <w:rsid w:val="000A40A0"/>
    <w:rsid w:val="000C3BC8"/>
    <w:rsid w:val="002274D2"/>
    <w:rsid w:val="00282DB3"/>
    <w:rsid w:val="0035738C"/>
    <w:rsid w:val="003B0F03"/>
    <w:rsid w:val="004A2461"/>
    <w:rsid w:val="004D0789"/>
    <w:rsid w:val="00527C53"/>
    <w:rsid w:val="00552D93"/>
    <w:rsid w:val="00570B08"/>
    <w:rsid w:val="00705B78"/>
    <w:rsid w:val="007340A3"/>
    <w:rsid w:val="007960BC"/>
    <w:rsid w:val="008737AE"/>
    <w:rsid w:val="009620FC"/>
    <w:rsid w:val="009B0D59"/>
    <w:rsid w:val="009F7645"/>
    <w:rsid w:val="00A54645"/>
    <w:rsid w:val="00B47EE4"/>
    <w:rsid w:val="00C37A1B"/>
    <w:rsid w:val="00CD1740"/>
    <w:rsid w:val="00E34349"/>
    <w:rsid w:val="00FE5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62F6"/>
  <w15:chartTrackingRefBased/>
  <w15:docId w15:val="{39F66EDE-DC5B-4E8D-B888-CCAF944B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37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37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37A1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37A1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37A1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37A1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37A1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37A1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37A1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37A1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37A1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37A1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37A1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37A1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37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37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37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37A1B"/>
    <w:rPr>
      <w:rFonts w:eastAsiaTheme="majorEastAsia" w:cstheme="majorBidi"/>
      <w:color w:val="272727" w:themeColor="text1" w:themeTint="D8"/>
    </w:rPr>
  </w:style>
  <w:style w:type="paragraph" w:styleId="KonuBal">
    <w:name w:val="Title"/>
    <w:basedOn w:val="Normal"/>
    <w:next w:val="Normal"/>
    <w:link w:val="KonuBalChar"/>
    <w:uiPriority w:val="10"/>
    <w:qFormat/>
    <w:rsid w:val="00C37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37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37A1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37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37A1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37A1B"/>
    <w:rPr>
      <w:i/>
      <w:iCs/>
      <w:color w:val="404040" w:themeColor="text1" w:themeTint="BF"/>
    </w:rPr>
  </w:style>
  <w:style w:type="paragraph" w:styleId="ListeParagraf">
    <w:name w:val="List Paragraph"/>
    <w:basedOn w:val="Normal"/>
    <w:uiPriority w:val="34"/>
    <w:qFormat/>
    <w:rsid w:val="00C37A1B"/>
    <w:pPr>
      <w:ind w:left="720"/>
      <w:contextualSpacing/>
    </w:pPr>
  </w:style>
  <w:style w:type="character" w:styleId="GlVurgulama">
    <w:name w:val="Intense Emphasis"/>
    <w:basedOn w:val="VarsaylanParagrafYazTipi"/>
    <w:uiPriority w:val="21"/>
    <w:qFormat/>
    <w:rsid w:val="00C37A1B"/>
    <w:rPr>
      <w:i/>
      <w:iCs/>
      <w:color w:val="0F4761" w:themeColor="accent1" w:themeShade="BF"/>
    </w:rPr>
  </w:style>
  <w:style w:type="paragraph" w:styleId="GlAlnt">
    <w:name w:val="Intense Quote"/>
    <w:basedOn w:val="Normal"/>
    <w:next w:val="Normal"/>
    <w:link w:val="GlAlntChar"/>
    <w:uiPriority w:val="30"/>
    <w:qFormat/>
    <w:rsid w:val="00C37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37A1B"/>
    <w:rPr>
      <w:i/>
      <w:iCs/>
      <w:color w:val="0F4761" w:themeColor="accent1" w:themeShade="BF"/>
    </w:rPr>
  </w:style>
  <w:style w:type="character" w:styleId="GlBavuru">
    <w:name w:val="Intense Reference"/>
    <w:basedOn w:val="VarsaylanParagrafYazTipi"/>
    <w:uiPriority w:val="32"/>
    <w:qFormat/>
    <w:rsid w:val="00C37A1B"/>
    <w:rPr>
      <w:b/>
      <w:bCs/>
      <w:smallCaps/>
      <w:color w:val="0F4761" w:themeColor="accent1" w:themeShade="BF"/>
      <w:spacing w:val="5"/>
    </w:rPr>
  </w:style>
  <w:style w:type="table" w:styleId="TabloKlavuzu">
    <w:name w:val="Table Grid"/>
    <w:basedOn w:val="NormalTablo"/>
    <w:uiPriority w:val="39"/>
    <w:rsid w:val="00B47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Metni">
    <w:name w:val="annotation text"/>
    <w:basedOn w:val="Normal"/>
    <w:link w:val="AklamaMetniChar"/>
    <w:uiPriority w:val="99"/>
    <w:unhideWhenUsed/>
    <w:rsid w:val="00B47EE4"/>
    <w:pPr>
      <w:spacing w:after="240" w:line="240" w:lineRule="auto"/>
    </w:pPr>
    <w:rPr>
      <w:rFonts w:ascii="Calibri" w:eastAsia="Calibri" w:hAnsi="Calibri" w:cs="Times New Roman"/>
      <w:kern w:val="0"/>
      <w:sz w:val="20"/>
      <w:szCs w:val="20"/>
      <w14:ligatures w14:val="none"/>
    </w:rPr>
  </w:style>
  <w:style w:type="character" w:customStyle="1" w:styleId="AklamaMetniChar">
    <w:name w:val="Açıklama Metni Char"/>
    <w:basedOn w:val="VarsaylanParagrafYazTipi"/>
    <w:link w:val="AklamaMetni"/>
    <w:uiPriority w:val="99"/>
    <w:rsid w:val="00B47EE4"/>
    <w:rPr>
      <w:rFonts w:ascii="Calibri" w:eastAsia="Calibri" w:hAnsi="Calibri" w:cs="Times New Roman"/>
      <w:kern w:val="0"/>
      <w:sz w:val="20"/>
      <w:szCs w:val="20"/>
      <w14:ligatures w14:val="none"/>
    </w:rPr>
  </w:style>
  <w:style w:type="character" w:styleId="AklamaBavurusu">
    <w:name w:val="annotation reference"/>
    <w:basedOn w:val="VarsaylanParagrafYazTipi"/>
    <w:uiPriority w:val="99"/>
    <w:semiHidden/>
    <w:unhideWhenUsed/>
    <w:rsid w:val="00B47EE4"/>
    <w:rPr>
      <w:sz w:val="16"/>
      <w:szCs w:val="16"/>
    </w:rPr>
  </w:style>
  <w:style w:type="character" w:styleId="Kpr">
    <w:name w:val="Hyperlink"/>
    <w:basedOn w:val="VarsaylanParagrafYazTipi"/>
    <w:uiPriority w:val="99"/>
    <w:unhideWhenUsed/>
    <w:rsid w:val="00B47EE4"/>
    <w:rPr>
      <w:color w:val="467886" w:themeColor="hyperlink"/>
      <w:u w:val="single"/>
    </w:rPr>
  </w:style>
  <w:style w:type="character" w:styleId="zmlenmeyenBahsetme">
    <w:name w:val="Unresolved Mention"/>
    <w:basedOn w:val="VarsaylanParagrafYazTipi"/>
    <w:uiPriority w:val="99"/>
    <w:semiHidden/>
    <w:unhideWhenUsed/>
    <w:rsid w:val="00B47EE4"/>
    <w:rPr>
      <w:color w:val="605E5C"/>
      <w:shd w:val="clear" w:color="auto" w:fill="E1DFDD"/>
    </w:rPr>
  </w:style>
  <w:style w:type="paragraph" w:styleId="AklamaKonusu">
    <w:name w:val="annotation subject"/>
    <w:basedOn w:val="AklamaMetni"/>
    <w:next w:val="AklamaMetni"/>
    <w:link w:val="AklamaKonusuChar"/>
    <w:uiPriority w:val="99"/>
    <w:semiHidden/>
    <w:unhideWhenUsed/>
    <w:rsid w:val="007960BC"/>
    <w:pPr>
      <w:spacing w:after="160"/>
    </w:pPr>
    <w:rPr>
      <w:rFonts w:asciiTheme="minorHAnsi" w:eastAsiaTheme="minorHAnsi" w:hAnsiTheme="minorHAnsi" w:cstheme="minorBidi"/>
      <w:b/>
      <w:bCs/>
      <w:kern w:val="2"/>
      <w14:ligatures w14:val="standardContextual"/>
    </w:rPr>
  </w:style>
  <w:style w:type="character" w:customStyle="1" w:styleId="AklamaKonusuChar">
    <w:name w:val="Açıklama Konusu Char"/>
    <w:basedOn w:val="AklamaMetniChar"/>
    <w:link w:val="AklamaKonusu"/>
    <w:uiPriority w:val="99"/>
    <w:semiHidden/>
    <w:rsid w:val="007960BC"/>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36437">
      <w:bodyDiv w:val="1"/>
      <w:marLeft w:val="0"/>
      <w:marRight w:val="0"/>
      <w:marTop w:val="0"/>
      <w:marBottom w:val="0"/>
      <w:divBdr>
        <w:top w:val="none" w:sz="0" w:space="0" w:color="auto"/>
        <w:left w:val="none" w:sz="0" w:space="0" w:color="auto"/>
        <w:bottom w:val="none" w:sz="0" w:space="0" w:color="auto"/>
        <w:right w:val="none" w:sz="0" w:space="0" w:color="auto"/>
      </w:divBdr>
      <w:divsChild>
        <w:div w:id="1016494123">
          <w:marLeft w:val="0"/>
          <w:marRight w:val="0"/>
          <w:marTop w:val="0"/>
          <w:marBottom w:val="0"/>
          <w:divBdr>
            <w:top w:val="none" w:sz="0" w:space="0" w:color="auto"/>
            <w:left w:val="none" w:sz="0" w:space="0" w:color="auto"/>
            <w:bottom w:val="none" w:sz="0" w:space="0" w:color="auto"/>
            <w:right w:val="none" w:sz="0" w:space="0" w:color="auto"/>
          </w:divBdr>
        </w:div>
      </w:divsChild>
    </w:div>
    <w:div w:id="729690036">
      <w:bodyDiv w:val="1"/>
      <w:marLeft w:val="0"/>
      <w:marRight w:val="0"/>
      <w:marTop w:val="0"/>
      <w:marBottom w:val="0"/>
      <w:divBdr>
        <w:top w:val="none" w:sz="0" w:space="0" w:color="auto"/>
        <w:left w:val="none" w:sz="0" w:space="0" w:color="auto"/>
        <w:bottom w:val="none" w:sz="0" w:space="0" w:color="auto"/>
        <w:right w:val="none" w:sz="0" w:space="0" w:color="auto"/>
      </w:divBdr>
      <w:divsChild>
        <w:div w:id="4884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ctas.com.tr/TR/Insaat" TargetMode="External"/><Relationship Id="rId11" Type="http://schemas.openxmlformats.org/officeDocument/2006/relationships/hyperlink" Target="mailto:ictasinsaat@hs02.kep.tr" TargetMode="Externa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0985C-5054-4FC9-9EC2-FA660686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1992</Words>
  <Characters>11360</Characters>
  <Application>Microsoft Office Word</Application>
  <DocSecurity>0</DocSecurity>
  <Lines>94</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Deler</dc:creator>
  <cp:keywords/>
  <dc:description/>
  <cp:lastModifiedBy>Selin Deler</cp:lastModifiedBy>
  <cp:revision>11</cp:revision>
  <dcterms:created xsi:type="dcterms:W3CDTF">2025-03-17T11:19:00Z</dcterms:created>
  <dcterms:modified xsi:type="dcterms:W3CDTF">2025-05-28T08:09:00Z</dcterms:modified>
</cp:coreProperties>
</file>